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pageBreakBefore w:val="0"/>
        <w:widowControl w:val="0"/>
        <w:kinsoku/>
        <w:wordWrap/>
        <w:overflowPunct/>
        <w:topLinePunct w:val="0"/>
        <w:autoSpaceDE/>
        <w:autoSpaceDN/>
        <w:bidi w:val="0"/>
        <w:adjustRightInd/>
        <w:snapToGrid/>
        <w:spacing w:before="0" w:beforeLines="0" w:after="0" w:afterLines="0"/>
        <w:jc w:val="center"/>
        <w:textAlignment w:val="auto"/>
        <w:rPr>
          <w:rFonts w:hint="eastAsia" w:ascii="方正小标宋_GBK" w:hAnsi="方正小标宋_GBK" w:eastAsia="方正小标宋_GBK" w:cs="方正小标宋_GBK"/>
          <w:b w:val="0"/>
          <w:bCs/>
          <w:i w:val="0"/>
          <w:iCs w:val="0"/>
          <w:color w:val="auto"/>
          <w:sz w:val="44"/>
          <w:szCs w:val="44"/>
          <w:highlight w:val="none"/>
          <w:lang w:eastAsia="zh-CN"/>
        </w:rPr>
      </w:pPr>
      <w:bookmarkStart w:id="0" w:name="_GoBack"/>
      <w:bookmarkEnd w:id="0"/>
      <w:r>
        <w:rPr>
          <w:rFonts w:hint="eastAsia" w:ascii="方正小标宋_GBK" w:hAnsi="方正小标宋_GBK" w:eastAsia="方正小标宋_GBK" w:cs="方正小标宋_GBK"/>
          <w:b w:val="0"/>
          <w:bCs/>
          <w:i w:val="0"/>
          <w:iCs w:val="0"/>
          <w:color w:val="auto"/>
          <w:sz w:val="44"/>
          <w:szCs w:val="44"/>
          <w:highlight w:val="none"/>
          <w:lang w:eastAsia="zh-CN"/>
        </w:rPr>
        <w:t>个人履历资料补充填写</w:t>
      </w:r>
    </w:p>
    <w:p>
      <w:pPr>
        <w:pStyle w:val="9"/>
        <w:pageBreakBefore w:val="0"/>
        <w:widowControl w:val="0"/>
        <w:numPr>
          <w:ilvl w:val="0"/>
          <w:numId w:val="0"/>
        </w:numPr>
        <w:kinsoku/>
        <w:wordWrap/>
        <w:overflowPunct/>
        <w:topLinePunct w:val="0"/>
        <w:autoSpaceDE/>
        <w:autoSpaceDN/>
        <w:bidi w:val="0"/>
        <w:adjustRightInd/>
        <w:snapToGrid/>
        <w:spacing w:before="0" w:beforeLines="0" w:after="0" w:afterLines="0" w:line="440" w:lineRule="exact"/>
        <w:ind w:leftChars="0" w:firstLine="482" w:firstLineChars="200"/>
        <w:textAlignment w:val="auto"/>
        <w:rPr>
          <w:rFonts w:hint="eastAsia" w:ascii="方正仿宋_GBK" w:hAnsi="方正仿宋_GBK" w:eastAsia="方正仿宋_GBK" w:cs="方正仿宋_GBK"/>
          <w:b/>
          <w:bCs/>
          <w:i w:val="0"/>
          <w:iCs w:val="0"/>
          <w:color w:val="auto"/>
          <w:sz w:val="24"/>
          <w:szCs w:val="24"/>
          <w:highlight w:val="none"/>
          <w:lang w:eastAsia="zh-CN"/>
        </w:rPr>
      </w:pPr>
      <w:r>
        <w:rPr>
          <w:rFonts w:hint="eastAsia" w:ascii="方正仿宋_GBK" w:hAnsi="方正仿宋_GBK" w:eastAsia="方正仿宋_GBK" w:cs="方正仿宋_GBK"/>
          <w:b/>
          <w:bCs/>
          <w:i w:val="0"/>
          <w:iCs w:val="0"/>
          <w:color w:val="auto"/>
          <w:sz w:val="24"/>
          <w:szCs w:val="24"/>
          <w:highlight w:val="none"/>
          <w:lang w:eastAsia="zh-CN"/>
        </w:rPr>
        <w:t>填写说明：</w:t>
      </w:r>
    </w:p>
    <w:p>
      <w:pPr>
        <w:keepNext w:val="0"/>
        <w:keepLines w:val="0"/>
        <w:pageBreakBefore w:val="0"/>
        <w:widowControl w:val="0"/>
        <w:numPr>
          <w:ilvl w:val="0"/>
          <w:numId w:val="1"/>
        </w:numPr>
        <w:kinsoku/>
        <w:wordWrap/>
        <w:overflowPunct/>
        <w:topLinePunct w:val="0"/>
        <w:autoSpaceDE/>
        <w:autoSpaceDN/>
        <w:bidi w:val="0"/>
        <w:adjustRightInd/>
        <w:snapToGrid/>
        <w:spacing w:line="440" w:lineRule="exact"/>
        <w:ind w:firstLine="480" w:firstLineChars="200"/>
        <w:textAlignment w:val="auto"/>
        <w:outlineLvl w:val="9"/>
        <w:rPr>
          <w:rFonts w:hint="eastAsia" w:ascii="方正仿宋_GBK" w:hAnsi="方正仿宋_GBK" w:eastAsia="方正仿宋_GBK" w:cs="方正仿宋_GBK"/>
          <w:i w:val="0"/>
          <w:iCs w:val="0"/>
          <w:color w:val="auto"/>
          <w:sz w:val="24"/>
          <w:szCs w:val="24"/>
          <w:highlight w:val="none"/>
          <w:lang w:val="en-US" w:eastAsia="zh-CN"/>
        </w:rPr>
      </w:pPr>
      <w:r>
        <w:rPr>
          <w:rFonts w:hint="eastAsia" w:ascii="方正仿宋_GBK" w:hAnsi="方正仿宋_GBK" w:eastAsia="方正仿宋_GBK" w:cs="方正仿宋_GBK"/>
          <w:i w:val="0"/>
          <w:iCs w:val="0"/>
          <w:color w:val="auto"/>
          <w:sz w:val="24"/>
          <w:szCs w:val="24"/>
          <w:highlight w:val="none"/>
          <w:lang w:val="en-US" w:eastAsia="zh-CN"/>
        </w:rPr>
        <w:t>详细填写完整，没有项目填写“无”；</w:t>
      </w:r>
    </w:p>
    <w:p>
      <w:pPr>
        <w:keepNext w:val="0"/>
        <w:keepLines w:val="0"/>
        <w:pageBreakBefore w:val="0"/>
        <w:widowControl w:val="0"/>
        <w:numPr>
          <w:ilvl w:val="0"/>
          <w:numId w:val="1"/>
        </w:numPr>
        <w:kinsoku/>
        <w:wordWrap/>
        <w:overflowPunct/>
        <w:topLinePunct w:val="0"/>
        <w:autoSpaceDE/>
        <w:autoSpaceDN/>
        <w:bidi w:val="0"/>
        <w:adjustRightInd/>
        <w:snapToGrid/>
        <w:spacing w:line="440" w:lineRule="exact"/>
        <w:ind w:firstLine="480" w:firstLineChars="200"/>
        <w:textAlignment w:val="auto"/>
        <w:outlineLvl w:val="9"/>
        <w:rPr>
          <w:rFonts w:hint="eastAsia" w:ascii="方正仿宋_GBK" w:hAnsi="方正仿宋_GBK" w:eastAsia="方正仿宋_GBK" w:cs="方正仿宋_GBK"/>
          <w:i w:val="0"/>
          <w:iCs w:val="0"/>
          <w:color w:val="auto"/>
          <w:sz w:val="24"/>
          <w:szCs w:val="24"/>
          <w:highlight w:val="none"/>
          <w:lang w:val="en-US" w:eastAsia="zh-CN"/>
        </w:rPr>
      </w:pPr>
      <w:r>
        <w:rPr>
          <w:rFonts w:hint="eastAsia" w:ascii="方正仿宋_GBK" w:hAnsi="方正仿宋_GBK" w:eastAsia="方正仿宋_GBK" w:cs="方正仿宋_GBK"/>
          <w:i w:val="0"/>
          <w:iCs w:val="0"/>
          <w:color w:val="auto"/>
          <w:sz w:val="24"/>
          <w:szCs w:val="24"/>
          <w:highlight w:val="none"/>
          <w:lang w:val="en-US" w:eastAsia="zh-CN"/>
        </w:rPr>
        <w:t>有相关资料证明的一并电子版提供；</w:t>
      </w:r>
    </w:p>
    <w:p>
      <w:pPr>
        <w:keepNext w:val="0"/>
        <w:keepLines w:val="0"/>
        <w:pageBreakBefore w:val="0"/>
        <w:widowControl w:val="0"/>
        <w:numPr>
          <w:ilvl w:val="0"/>
          <w:numId w:val="1"/>
        </w:numPr>
        <w:kinsoku/>
        <w:wordWrap/>
        <w:overflowPunct/>
        <w:topLinePunct w:val="0"/>
        <w:autoSpaceDE/>
        <w:autoSpaceDN/>
        <w:bidi w:val="0"/>
        <w:adjustRightInd/>
        <w:snapToGrid/>
        <w:spacing w:line="440" w:lineRule="exact"/>
        <w:ind w:firstLine="480" w:firstLineChars="200"/>
        <w:textAlignment w:val="auto"/>
        <w:outlineLvl w:val="9"/>
        <w:rPr>
          <w:rFonts w:hint="eastAsia" w:ascii="方正仿宋_GBK" w:hAnsi="方正仿宋_GBK" w:eastAsia="方正仿宋_GBK" w:cs="方正仿宋_GBK"/>
          <w:i w:val="0"/>
          <w:iCs w:val="0"/>
          <w:color w:val="auto"/>
          <w:sz w:val="24"/>
          <w:szCs w:val="24"/>
          <w:highlight w:val="none"/>
          <w:lang w:val="en-US" w:eastAsia="zh-CN"/>
        </w:rPr>
      </w:pPr>
      <w:r>
        <w:rPr>
          <w:rFonts w:hint="eastAsia" w:ascii="方正仿宋_GBK" w:hAnsi="方正仿宋_GBK" w:eastAsia="方正仿宋_GBK" w:cs="方正仿宋_GBK"/>
          <w:i w:val="0"/>
          <w:iCs w:val="0"/>
          <w:color w:val="auto"/>
          <w:sz w:val="24"/>
          <w:szCs w:val="24"/>
          <w:highlight w:val="none"/>
          <w:lang w:val="en-US" w:eastAsia="zh-CN"/>
        </w:rPr>
        <w:t>所填信息务必真实，提供虚假资料视为作弊，取消应聘资格。</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outlineLvl w:val="9"/>
        <w:rPr>
          <w:rFonts w:hint="eastAsia" w:ascii="方正仿宋_GBK" w:hAnsi="方正仿宋_GBK" w:eastAsia="方正仿宋_GBK" w:cs="方正仿宋_GBK"/>
          <w:i w:val="0"/>
          <w:iCs w:val="0"/>
          <w:color w:val="auto"/>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textAlignment w:val="auto"/>
        <w:outlineLvl w:val="9"/>
        <w:rPr>
          <w:rFonts w:hint="eastAsia" w:ascii="方正仿宋_GBK" w:hAnsi="方正仿宋_GBK" w:eastAsia="方正仿宋_GBK" w:cs="方正仿宋_GBK"/>
          <w:b/>
          <w:bCs/>
          <w:i w:val="0"/>
          <w:iCs w:val="0"/>
          <w:color w:val="auto"/>
          <w:sz w:val="24"/>
          <w:szCs w:val="24"/>
          <w:highlight w:val="none"/>
          <w:lang w:val="en-US" w:eastAsia="zh-CN"/>
        </w:rPr>
      </w:pPr>
      <w:r>
        <w:rPr>
          <w:rFonts w:hint="eastAsia" w:ascii="方正仿宋_GBK" w:hAnsi="方正仿宋_GBK" w:eastAsia="方正仿宋_GBK" w:cs="方正仿宋_GBK"/>
          <w:b/>
          <w:bCs/>
          <w:i w:val="0"/>
          <w:iCs w:val="0"/>
          <w:color w:val="auto"/>
          <w:sz w:val="24"/>
          <w:szCs w:val="24"/>
          <w:highlight w:val="none"/>
          <w:lang w:val="en-US" w:eastAsia="zh-CN"/>
        </w:rPr>
        <w:t>姓名：</w:t>
      </w:r>
      <w:r>
        <w:rPr>
          <w:rFonts w:hint="eastAsia" w:ascii="方正仿宋_GBK" w:hAnsi="方正仿宋_GBK" w:eastAsia="方正仿宋_GBK" w:cs="方正仿宋_GBK"/>
          <w:b/>
          <w:bCs/>
          <w:i w:val="0"/>
          <w:iCs w:val="0"/>
          <w:color w:val="auto"/>
          <w:sz w:val="24"/>
          <w:szCs w:val="24"/>
          <w:highlight w:val="none"/>
          <w:u w:val="single"/>
          <w:lang w:val="en-US" w:eastAsia="zh-CN"/>
        </w:rPr>
        <w:t xml:space="preserve">             </w:t>
      </w:r>
    </w:p>
    <w:p>
      <w:pPr>
        <w:pStyle w:val="9"/>
        <w:pageBreakBefore w:val="0"/>
        <w:widowControl w:val="0"/>
        <w:numPr>
          <w:ilvl w:val="0"/>
          <w:numId w:val="2"/>
        </w:numPr>
        <w:kinsoku/>
        <w:wordWrap/>
        <w:overflowPunct/>
        <w:topLinePunct w:val="0"/>
        <w:autoSpaceDE/>
        <w:autoSpaceDN/>
        <w:bidi w:val="0"/>
        <w:adjustRightInd/>
        <w:snapToGrid/>
        <w:spacing w:before="0" w:beforeLines="0" w:after="0" w:afterLines="0" w:line="440" w:lineRule="exact"/>
        <w:ind w:left="0" w:leftChars="0" w:firstLine="480" w:firstLineChars="200"/>
        <w:textAlignment w:val="auto"/>
        <w:rPr>
          <w:rFonts w:hint="eastAsia" w:ascii="方正仿宋_GBK" w:hAnsi="方正仿宋_GBK" w:eastAsia="方正仿宋_GBK" w:cs="方正仿宋_GBK"/>
          <w:i w:val="0"/>
          <w:iCs w:val="0"/>
          <w:color w:val="auto"/>
          <w:sz w:val="24"/>
          <w:szCs w:val="24"/>
          <w:highlight w:val="none"/>
          <w:lang w:eastAsia="zh-CN"/>
        </w:rPr>
      </w:pPr>
      <w:r>
        <w:rPr>
          <w:rFonts w:hint="eastAsia" w:ascii="方正仿宋_GBK" w:hAnsi="方正仿宋_GBK" w:eastAsia="方正仿宋_GBK" w:cs="方正仿宋_GBK"/>
          <w:i w:val="0"/>
          <w:iCs w:val="0"/>
          <w:color w:val="auto"/>
          <w:sz w:val="24"/>
          <w:szCs w:val="24"/>
          <w:highlight w:val="none"/>
        </w:rPr>
        <w:t>教育经历</w:t>
      </w:r>
      <w:r>
        <w:rPr>
          <w:rFonts w:hint="eastAsia" w:ascii="方正仿宋_GBK" w:hAnsi="方正仿宋_GBK" w:eastAsia="方正仿宋_GBK" w:cs="方正仿宋_GBK"/>
          <w:i w:val="0"/>
          <w:iCs w:val="0"/>
          <w:color w:val="auto"/>
          <w:sz w:val="24"/>
          <w:szCs w:val="24"/>
          <w:highlight w:val="none"/>
          <w:lang w:eastAsia="zh-CN"/>
        </w:rPr>
        <w:t>：</w:t>
      </w:r>
      <w:r>
        <w:rPr>
          <w:rFonts w:hint="eastAsia" w:ascii="方正仿宋_GBK" w:hAnsi="方正仿宋_GBK" w:eastAsia="方正仿宋_GBK" w:cs="方正仿宋_GBK"/>
          <w:i w:val="0"/>
          <w:iCs w:val="0"/>
          <w:color w:val="auto"/>
          <w:sz w:val="24"/>
          <w:szCs w:val="24"/>
          <w:highlight w:val="none"/>
        </w:rPr>
        <w:t>专业</w:t>
      </w:r>
      <w:r>
        <w:rPr>
          <w:rFonts w:hint="eastAsia" w:ascii="方正仿宋_GBK" w:hAnsi="方正仿宋_GBK" w:eastAsia="方正仿宋_GBK" w:cs="方正仿宋_GBK"/>
          <w:i w:val="0"/>
          <w:iCs w:val="0"/>
          <w:color w:val="auto"/>
          <w:sz w:val="24"/>
          <w:szCs w:val="24"/>
          <w:highlight w:val="none"/>
          <w:lang w:eastAsia="zh-CN"/>
        </w:rPr>
        <w:t>、学位类型（如工学学士、工程硕士）</w:t>
      </w:r>
    </w:p>
    <w:p>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方正仿宋_GBK" w:hAnsi="方正仿宋_GBK" w:eastAsia="方正仿宋_GBK" w:cs="方正仿宋_GBK"/>
          <w:i w:val="0"/>
          <w:iCs w:val="0"/>
          <w:color w:val="auto"/>
          <w:sz w:val="24"/>
          <w:szCs w:val="24"/>
          <w:highlight w:val="none"/>
          <w:lang w:val="en-US" w:eastAsia="zh-CN"/>
        </w:rPr>
      </w:pPr>
      <w:r>
        <w:rPr>
          <w:rFonts w:hint="eastAsia" w:ascii="方正仿宋_GBK" w:hAnsi="方正仿宋_GBK" w:eastAsia="方正仿宋_GBK" w:cs="方正仿宋_GBK"/>
          <w:i w:val="0"/>
          <w:iCs w:val="0"/>
          <w:color w:val="auto"/>
          <w:sz w:val="24"/>
          <w:szCs w:val="24"/>
          <w:highlight w:val="none"/>
          <w:lang w:val="en-US" w:eastAsia="zh-CN"/>
        </w:rPr>
        <w:t>教育经历请标明学校评价信息：如南京大学（985、211、双一流建设高校），多伦多大学（QS\泰晤士\ARWU\USNews，列出四个机构中最新排名中最高的一个名次）</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5"/>
        <w:gridCol w:w="1892"/>
        <w:gridCol w:w="1927"/>
        <w:gridCol w:w="1512"/>
        <w:gridCol w:w="14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1665" w:type="dxa"/>
            <w:noWrap w:val="0"/>
            <w:vAlign w:val="center"/>
          </w:tcPr>
          <w:p>
            <w:pPr>
              <w:pageBreakBefore w:val="0"/>
              <w:widowControl w:val="0"/>
              <w:kinsoku/>
              <w:wordWrap/>
              <w:overflowPunct/>
              <w:topLinePunct w:val="0"/>
              <w:autoSpaceDE/>
              <w:autoSpaceDN/>
              <w:bidi w:val="0"/>
              <w:adjustRightInd/>
              <w:snapToGrid/>
              <w:spacing w:line="440" w:lineRule="exact"/>
              <w:jc w:val="center"/>
              <w:textAlignment w:val="auto"/>
              <w:rPr>
                <w:rFonts w:hint="eastAsia" w:ascii="方正仿宋_GBK" w:hAnsi="方正仿宋_GBK" w:eastAsia="方正仿宋_GBK" w:cs="方正仿宋_GBK"/>
                <w:i w:val="0"/>
                <w:iCs w:val="0"/>
                <w:color w:val="auto"/>
                <w:sz w:val="24"/>
                <w:szCs w:val="24"/>
                <w:highlight w:val="none"/>
                <w:lang w:val="en-US" w:eastAsia="zh-CN"/>
              </w:rPr>
            </w:pPr>
            <w:r>
              <w:rPr>
                <w:rFonts w:hint="eastAsia" w:ascii="方正仿宋_GBK" w:hAnsi="方正仿宋_GBK" w:eastAsia="方正仿宋_GBK" w:cs="方正仿宋_GBK"/>
                <w:i w:val="0"/>
                <w:iCs w:val="0"/>
                <w:color w:val="auto"/>
                <w:sz w:val="24"/>
                <w:szCs w:val="24"/>
                <w:highlight w:val="none"/>
                <w:lang w:val="en-US" w:eastAsia="zh-CN"/>
              </w:rPr>
              <w:t>教育层级</w:t>
            </w:r>
          </w:p>
        </w:tc>
        <w:tc>
          <w:tcPr>
            <w:tcW w:w="1892" w:type="dxa"/>
            <w:noWrap w:val="0"/>
            <w:vAlign w:val="center"/>
          </w:tcPr>
          <w:p>
            <w:pPr>
              <w:pageBreakBefore w:val="0"/>
              <w:widowControl w:val="0"/>
              <w:kinsoku/>
              <w:wordWrap/>
              <w:overflowPunct/>
              <w:topLinePunct w:val="0"/>
              <w:autoSpaceDE/>
              <w:autoSpaceDN/>
              <w:bidi w:val="0"/>
              <w:adjustRightInd/>
              <w:snapToGrid/>
              <w:spacing w:line="440" w:lineRule="exact"/>
              <w:jc w:val="center"/>
              <w:textAlignment w:val="auto"/>
              <w:rPr>
                <w:rFonts w:hint="eastAsia" w:ascii="方正仿宋_GBK" w:hAnsi="方正仿宋_GBK" w:eastAsia="方正仿宋_GBK" w:cs="方正仿宋_GBK"/>
                <w:i w:val="0"/>
                <w:iCs w:val="0"/>
                <w:color w:val="auto"/>
                <w:sz w:val="24"/>
                <w:szCs w:val="24"/>
                <w:highlight w:val="none"/>
                <w:lang w:val="en-US" w:eastAsia="zh-CN"/>
              </w:rPr>
            </w:pPr>
            <w:r>
              <w:rPr>
                <w:rFonts w:hint="eastAsia" w:ascii="方正仿宋_GBK" w:hAnsi="方正仿宋_GBK" w:eastAsia="方正仿宋_GBK" w:cs="方正仿宋_GBK"/>
                <w:i w:val="0"/>
                <w:iCs w:val="0"/>
                <w:color w:val="auto"/>
                <w:sz w:val="24"/>
                <w:szCs w:val="24"/>
                <w:highlight w:val="none"/>
                <w:lang w:val="en-US" w:eastAsia="zh-CN"/>
              </w:rPr>
              <w:t>学校名称</w:t>
            </w:r>
          </w:p>
        </w:tc>
        <w:tc>
          <w:tcPr>
            <w:tcW w:w="1927" w:type="dxa"/>
            <w:noWrap w:val="0"/>
            <w:vAlign w:val="center"/>
          </w:tcPr>
          <w:p>
            <w:pPr>
              <w:pageBreakBefore w:val="0"/>
              <w:widowControl w:val="0"/>
              <w:kinsoku/>
              <w:wordWrap/>
              <w:overflowPunct/>
              <w:topLinePunct w:val="0"/>
              <w:autoSpaceDE/>
              <w:autoSpaceDN/>
              <w:bidi w:val="0"/>
              <w:adjustRightInd/>
              <w:snapToGrid/>
              <w:spacing w:line="440" w:lineRule="exact"/>
              <w:jc w:val="center"/>
              <w:textAlignment w:val="auto"/>
              <w:rPr>
                <w:rFonts w:hint="eastAsia" w:ascii="方正仿宋_GBK" w:hAnsi="方正仿宋_GBK" w:eastAsia="方正仿宋_GBK" w:cs="方正仿宋_GBK"/>
                <w:i w:val="0"/>
                <w:iCs w:val="0"/>
                <w:color w:val="auto"/>
                <w:sz w:val="24"/>
                <w:szCs w:val="24"/>
                <w:highlight w:val="none"/>
                <w:lang w:val="en-US" w:eastAsia="zh-CN"/>
              </w:rPr>
            </w:pPr>
            <w:r>
              <w:rPr>
                <w:rFonts w:hint="eastAsia" w:ascii="方正仿宋_GBK" w:hAnsi="方正仿宋_GBK" w:eastAsia="方正仿宋_GBK" w:cs="方正仿宋_GBK"/>
                <w:i w:val="0"/>
                <w:iCs w:val="0"/>
                <w:color w:val="auto"/>
                <w:sz w:val="24"/>
                <w:szCs w:val="24"/>
                <w:highlight w:val="none"/>
                <w:lang w:val="en-US" w:eastAsia="zh-CN"/>
              </w:rPr>
              <w:t>专业及研究方向</w:t>
            </w:r>
          </w:p>
        </w:tc>
        <w:tc>
          <w:tcPr>
            <w:tcW w:w="1512" w:type="dxa"/>
            <w:noWrap w:val="0"/>
            <w:vAlign w:val="center"/>
          </w:tcPr>
          <w:p>
            <w:pPr>
              <w:pageBreakBefore w:val="0"/>
              <w:widowControl w:val="0"/>
              <w:kinsoku/>
              <w:wordWrap/>
              <w:overflowPunct/>
              <w:topLinePunct w:val="0"/>
              <w:autoSpaceDE/>
              <w:autoSpaceDN/>
              <w:bidi w:val="0"/>
              <w:adjustRightInd/>
              <w:snapToGrid/>
              <w:spacing w:line="440" w:lineRule="exact"/>
              <w:jc w:val="center"/>
              <w:textAlignment w:val="auto"/>
              <w:rPr>
                <w:rFonts w:hint="eastAsia" w:ascii="方正仿宋_GBK" w:hAnsi="方正仿宋_GBK" w:eastAsia="方正仿宋_GBK" w:cs="方正仿宋_GBK"/>
                <w:i w:val="0"/>
                <w:iCs w:val="0"/>
                <w:color w:val="auto"/>
                <w:sz w:val="24"/>
                <w:szCs w:val="24"/>
                <w:highlight w:val="none"/>
                <w:lang w:val="en-US" w:eastAsia="zh-CN"/>
              </w:rPr>
            </w:pPr>
            <w:r>
              <w:rPr>
                <w:rFonts w:hint="eastAsia" w:ascii="方正仿宋_GBK" w:hAnsi="方正仿宋_GBK" w:eastAsia="方正仿宋_GBK" w:cs="方正仿宋_GBK"/>
                <w:i w:val="0"/>
                <w:iCs w:val="0"/>
                <w:color w:val="auto"/>
                <w:sz w:val="24"/>
                <w:szCs w:val="24"/>
                <w:highlight w:val="none"/>
                <w:lang w:val="en-US" w:eastAsia="zh-CN"/>
              </w:rPr>
              <w:t>是否全日制</w:t>
            </w:r>
          </w:p>
        </w:tc>
        <w:tc>
          <w:tcPr>
            <w:tcW w:w="1465" w:type="dxa"/>
            <w:noWrap w:val="0"/>
            <w:vAlign w:val="center"/>
          </w:tcPr>
          <w:p>
            <w:pPr>
              <w:pageBreakBefore w:val="0"/>
              <w:widowControl w:val="0"/>
              <w:kinsoku/>
              <w:wordWrap/>
              <w:overflowPunct/>
              <w:topLinePunct w:val="0"/>
              <w:autoSpaceDE/>
              <w:autoSpaceDN/>
              <w:bidi w:val="0"/>
              <w:adjustRightInd/>
              <w:snapToGrid/>
              <w:spacing w:line="440" w:lineRule="exact"/>
              <w:jc w:val="center"/>
              <w:textAlignment w:val="auto"/>
              <w:rPr>
                <w:rFonts w:hint="eastAsia" w:ascii="方正仿宋_GBK" w:hAnsi="方正仿宋_GBK" w:eastAsia="方正仿宋_GBK" w:cs="方正仿宋_GBK"/>
                <w:i w:val="0"/>
                <w:iCs w:val="0"/>
                <w:color w:val="auto"/>
                <w:sz w:val="24"/>
                <w:szCs w:val="24"/>
                <w:highlight w:val="none"/>
                <w:lang w:val="en-US" w:eastAsia="zh-CN"/>
              </w:rPr>
            </w:pPr>
            <w:r>
              <w:rPr>
                <w:rFonts w:hint="eastAsia" w:ascii="方正仿宋_GBK" w:hAnsi="方正仿宋_GBK" w:eastAsia="方正仿宋_GBK" w:cs="方正仿宋_GBK"/>
                <w:i w:val="0"/>
                <w:iCs w:val="0"/>
                <w:color w:val="auto"/>
                <w:sz w:val="24"/>
                <w:szCs w:val="24"/>
                <w:highlight w:val="none"/>
                <w:lang w:val="en-US" w:eastAsia="zh-CN"/>
              </w:rPr>
              <w:t>学校评价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1665" w:type="dxa"/>
            <w:noWrap w:val="0"/>
            <w:vAlign w:val="center"/>
          </w:tcPr>
          <w:p>
            <w:pPr>
              <w:pageBreakBefore w:val="0"/>
              <w:widowControl w:val="0"/>
              <w:kinsoku/>
              <w:wordWrap/>
              <w:overflowPunct/>
              <w:topLinePunct w:val="0"/>
              <w:autoSpaceDE/>
              <w:autoSpaceDN/>
              <w:bidi w:val="0"/>
              <w:adjustRightInd/>
              <w:snapToGrid/>
              <w:spacing w:line="440" w:lineRule="exact"/>
              <w:jc w:val="left"/>
              <w:textAlignment w:val="auto"/>
              <w:rPr>
                <w:rFonts w:hint="eastAsia" w:ascii="方正仿宋_GBK" w:hAnsi="方正仿宋_GBK" w:eastAsia="方正仿宋_GBK" w:cs="方正仿宋_GBK"/>
                <w:b/>
                <w:bCs/>
                <w:i w:val="0"/>
                <w:iCs w:val="0"/>
                <w:color w:val="auto"/>
                <w:sz w:val="24"/>
                <w:szCs w:val="24"/>
                <w:highlight w:val="none"/>
                <w:lang w:val="en-US" w:eastAsia="zh-CN"/>
              </w:rPr>
            </w:pPr>
            <w:r>
              <w:rPr>
                <w:rFonts w:hint="eastAsia" w:ascii="方正仿宋_GBK" w:hAnsi="方正仿宋_GBK" w:eastAsia="方正仿宋_GBK" w:cs="方正仿宋_GBK"/>
                <w:b/>
                <w:bCs/>
                <w:i w:val="0"/>
                <w:iCs w:val="0"/>
                <w:color w:val="auto"/>
                <w:sz w:val="24"/>
                <w:szCs w:val="24"/>
                <w:highlight w:val="none"/>
                <w:lang w:val="en-US" w:eastAsia="zh-CN"/>
              </w:rPr>
              <w:t>1、</w:t>
            </w:r>
            <w:r>
              <w:rPr>
                <w:rFonts w:hint="eastAsia" w:ascii="方正仿宋_GBK" w:hAnsi="方正仿宋_GBK" w:eastAsia="方正仿宋_GBK" w:cs="方正仿宋_GBK"/>
                <w:b/>
                <w:bCs/>
                <w:i w:val="0"/>
                <w:iCs w:val="0"/>
                <w:color w:val="auto"/>
                <w:sz w:val="24"/>
                <w:szCs w:val="24"/>
                <w:highlight w:val="none"/>
              </w:rPr>
              <w:t>本科</w:t>
            </w:r>
            <w:r>
              <w:rPr>
                <w:rFonts w:hint="eastAsia" w:ascii="方正仿宋_GBK" w:hAnsi="方正仿宋_GBK" w:eastAsia="方正仿宋_GBK" w:cs="方正仿宋_GBK"/>
                <w:b/>
                <w:bCs/>
                <w:i w:val="0"/>
                <w:iCs w:val="0"/>
                <w:color w:val="auto"/>
                <w:sz w:val="24"/>
                <w:szCs w:val="24"/>
                <w:highlight w:val="none"/>
                <w:lang w:eastAsia="zh-CN"/>
              </w:rPr>
              <w:t>院校</w:t>
            </w:r>
          </w:p>
        </w:tc>
        <w:tc>
          <w:tcPr>
            <w:tcW w:w="1892" w:type="dxa"/>
            <w:noWrap w:val="0"/>
            <w:vAlign w:val="center"/>
          </w:tcPr>
          <w:p>
            <w:pPr>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方正仿宋_GBK" w:hAnsi="方正仿宋_GBK" w:eastAsia="方正仿宋_GBK" w:cs="方正仿宋_GBK"/>
                <w:i w:val="0"/>
                <w:iCs w:val="0"/>
                <w:color w:val="auto"/>
                <w:sz w:val="24"/>
                <w:szCs w:val="24"/>
                <w:highlight w:val="none"/>
                <w:lang w:val="en-US" w:eastAsia="zh-CN"/>
              </w:rPr>
            </w:pPr>
          </w:p>
        </w:tc>
        <w:tc>
          <w:tcPr>
            <w:tcW w:w="1927" w:type="dxa"/>
            <w:noWrap w:val="0"/>
            <w:vAlign w:val="center"/>
          </w:tcPr>
          <w:p>
            <w:pPr>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方正仿宋_GBK" w:hAnsi="方正仿宋_GBK" w:eastAsia="方正仿宋_GBK" w:cs="方正仿宋_GBK"/>
                <w:i w:val="0"/>
                <w:iCs w:val="0"/>
                <w:color w:val="auto"/>
                <w:sz w:val="24"/>
                <w:szCs w:val="24"/>
                <w:highlight w:val="none"/>
                <w:lang w:val="en-US" w:eastAsia="zh-CN"/>
              </w:rPr>
            </w:pPr>
          </w:p>
        </w:tc>
        <w:tc>
          <w:tcPr>
            <w:tcW w:w="1512" w:type="dxa"/>
            <w:noWrap w:val="0"/>
            <w:vAlign w:val="center"/>
          </w:tcPr>
          <w:p>
            <w:pPr>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方正仿宋_GBK" w:hAnsi="方正仿宋_GBK" w:eastAsia="方正仿宋_GBK" w:cs="方正仿宋_GBK"/>
                <w:i w:val="0"/>
                <w:iCs w:val="0"/>
                <w:color w:val="auto"/>
                <w:sz w:val="24"/>
                <w:szCs w:val="24"/>
                <w:highlight w:val="none"/>
                <w:lang w:val="en-US" w:eastAsia="zh-CN"/>
              </w:rPr>
            </w:pPr>
          </w:p>
        </w:tc>
        <w:tc>
          <w:tcPr>
            <w:tcW w:w="1465" w:type="dxa"/>
            <w:noWrap w:val="0"/>
            <w:vAlign w:val="center"/>
          </w:tcPr>
          <w:p>
            <w:pPr>
              <w:pageBreakBefore w:val="0"/>
              <w:widowControl w:val="0"/>
              <w:kinsoku/>
              <w:wordWrap/>
              <w:overflowPunct/>
              <w:topLinePunct w:val="0"/>
              <w:autoSpaceDE/>
              <w:autoSpaceDN/>
              <w:bidi w:val="0"/>
              <w:adjustRightInd/>
              <w:snapToGrid/>
              <w:spacing w:line="440" w:lineRule="exact"/>
              <w:jc w:val="left"/>
              <w:textAlignment w:val="auto"/>
              <w:rPr>
                <w:rFonts w:hint="eastAsia" w:ascii="方正仿宋_GBK" w:hAnsi="方正仿宋_GBK" w:eastAsia="方正仿宋_GBK" w:cs="方正仿宋_GBK"/>
                <w:i w:val="0"/>
                <w:iCs w:val="0"/>
                <w:color w:val="auto"/>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665" w:type="dxa"/>
            <w:noWrap w:val="0"/>
            <w:vAlign w:val="center"/>
          </w:tcPr>
          <w:p>
            <w:pPr>
              <w:pageBreakBefore w:val="0"/>
              <w:widowControl w:val="0"/>
              <w:kinsoku/>
              <w:wordWrap/>
              <w:overflowPunct/>
              <w:topLinePunct w:val="0"/>
              <w:autoSpaceDE/>
              <w:autoSpaceDN/>
              <w:bidi w:val="0"/>
              <w:adjustRightInd/>
              <w:snapToGrid/>
              <w:spacing w:line="440" w:lineRule="exact"/>
              <w:jc w:val="center"/>
              <w:textAlignment w:val="auto"/>
              <w:rPr>
                <w:rFonts w:hint="eastAsia" w:ascii="方正仿宋_GBK" w:hAnsi="方正仿宋_GBK" w:eastAsia="方正仿宋_GBK" w:cs="方正仿宋_GBK"/>
                <w:i w:val="0"/>
                <w:iCs w:val="0"/>
                <w:color w:val="auto"/>
                <w:sz w:val="24"/>
                <w:szCs w:val="24"/>
                <w:highlight w:val="none"/>
                <w:lang w:val="en-US" w:eastAsia="zh-CN"/>
              </w:rPr>
            </w:pPr>
            <w:r>
              <w:rPr>
                <w:rFonts w:hint="eastAsia" w:ascii="方正仿宋_GBK" w:hAnsi="方正仿宋_GBK" w:eastAsia="方正仿宋_GBK" w:cs="方正仿宋_GBK"/>
                <w:i w:val="0"/>
                <w:iCs w:val="0"/>
                <w:color w:val="auto"/>
                <w:sz w:val="24"/>
                <w:szCs w:val="24"/>
                <w:highlight w:val="none"/>
              </w:rPr>
              <w:t>本科专业</w:t>
            </w:r>
          </w:p>
        </w:tc>
        <w:tc>
          <w:tcPr>
            <w:tcW w:w="1892" w:type="dxa"/>
            <w:noWrap w:val="0"/>
            <w:vAlign w:val="center"/>
          </w:tcPr>
          <w:p>
            <w:pPr>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方正仿宋_GBK" w:hAnsi="方正仿宋_GBK" w:eastAsia="方正仿宋_GBK" w:cs="方正仿宋_GBK"/>
                <w:i w:val="0"/>
                <w:iCs w:val="0"/>
                <w:color w:val="auto"/>
                <w:sz w:val="24"/>
                <w:szCs w:val="24"/>
                <w:highlight w:val="none"/>
                <w:u w:val="thick"/>
              </w:rPr>
            </w:pPr>
          </w:p>
        </w:tc>
        <w:tc>
          <w:tcPr>
            <w:tcW w:w="1927" w:type="dxa"/>
            <w:noWrap w:val="0"/>
            <w:vAlign w:val="center"/>
          </w:tcPr>
          <w:p>
            <w:pPr>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方正仿宋_GBK" w:hAnsi="方正仿宋_GBK" w:eastAsia="方正仿宋_GBK" w:cs="方正仿宋_GBK"/>
                <w:i w:val="0"/>
                <w:iCs w:val="0"/>
                <w:color w:val="auto"/>
                <w:sz w:val="24"/>
                <w:szCs w:val="24"/>
                <w:highlight w:val="none"/>
                <w:u w:val="thick"/>
              </w:rPr>
            </w:pPr>
          </w:p>
        </w:tc>
        <w:tc>
          <w:tcPr>
            <w:tcW w:w="1512" w:type="dxa"/>
            <w:noWrap w:val="0"/>
            <w:vAlign w:val="center"/>
          </w:tcPr>
          <w:p>
            <w:pPr>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方正仿宋_GBK" w:hAnsi="方正仿宋_GBK" w:eastAsia="方正仿宋_GBK" w:cs="方正仿宋_GBK"/>
                <w:i w:val="0"/>
                <w:iCs w:val="0"/>
                <w:color w:val="auto"/>
                <w:sz w:val="24"/>
                <w:szCs w:val="24"/>
                <w:highlight w:val="none"/>
                <w:u w:val="thick"/>
              </w:rPr>
            </w:pPr>
          </w:p>
        </w:tc>
        <w:tc>
          <w:tcPr>
            <w:tcW w:w="1465" w:type="dxa"/>
            <w:noWrap w:val="0"/>
            <w:vAlign w:val="center"/>
          </w:tcPr>
          <w:p>
            <w:pPr>
              <w:pageBreakBefore w:val="0"/>
              <w:widowControl w:val="0"/>
              <w:kinsoku/>
              <w:wordWrap/>
              <w:overflowPunct/>
              <w:topLinePunct w:val="0"/>
              <w:autoSpaceDE/>
              <w:autoSpaceDN/>
              <w:bidi w:val="0"/>
              <w:adjustRightInd/>
              <w:snapToGrid/>
              <w:spacing w:line="440" w:lineRule="exact"/>
              <w:jc w:val="left"/>
              <w:textAlignment w:val="auto"/>
              <w:rPr>
                <w:rFonts w:hint="eastAsia" w:ascii="方正仿宋_GBK" w:hAnsi="方正仿宋_GBK" w:eastAsia="方正仿宋_GBK" w:cs="方正仿宋_GBK"/>
                <w:i w:val="0"/>
                <w:iCs w:val="0"/>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665" w:type="dxa"/>
            <w:noWrap w:val="0"/>
            <w:vAlign w:val="center"/>
          </w:tcPr>
          <w:p>
            <w:pPr>
              <w:pageBreakBefore w:val="0"/>
              <w:widowControl w:val="0"/>
              <w:kinsoku/>
              <w:wordWrap/>
              <w:overflowPunct/>
              <w:topLinePunct w:val="0"/>
              <w:autoSpaceDE/>
              <w:autoSpaceDN/>
              <w:bidi w:val="0"/>
              <w:adjustRightInd/>
              <w:snapToGrid/>
              <w:spacing w:line="440" w:lineRule="exact"/>
              <w:jc w:val="left"/>
              <w:textAlignment w:val="auto"/>
              <w:rPr>
                <w:rFonts w:hint="eastAsia" w:ascii="方正仿宋_GBK" w:hAnsi="方正仿宋_GBK" w:eastAsia="方正仿宋_GBK" w:cs="方正仿宋_GBK"/>
                <w:i w:val="0"/>
                <w:iCs w:val="0"/>
                <w:color w:val="auto"/>
                <w:sz w:val="24"/>
                <w:szCs w:val="24"/>
                <w:highlight w:val="none"/>
                <w:lang w:eastAsia="zh-CN"/>
              </w:rPr>
            </w:pPr>
            <w:r>
              <w:rPr>
                <w:rFonts w:hint="eastAsia" w:ascii="方正仿宋_GBK" w:hAnsi="方正仿宋_GBK" w:eastAsia="方正仿宋_GBK" w:cs="方正仿宋_GBK"/>
                <w:b/>
                <w:bCs/>
                <w:i w:val="0"/>
                <w:iCs w:val="0"/>
                <w:color w:val="auto"/>
                <w:sz w:val="24"/>
                <w:szCs w:val="24"/>
                <w:highlight w:val="none"/>
                <w:lang w:val="en-US" w:eastAsia="zh-CN"/>
              </w:rPr>
              <w:t>2、</w:t>
            </w:r>
            <w:r>
              <w:rPr>
                <w:rFonts w:hint="eastAsia" w:ascii="方正仿宋_GBK" w:hAnsi="方正仿宋_GBK" w:eastAsia="方正仿宋_GBK" w:cs="方正仿宋_GBK"/>
                <w:b/>
                <w:bCs/>
                <w:i w:val="0"/>
                <w:iCs w:val="0"/>
                <w:color w:val="auto"/>
                <w:sz w:val="24"/>
                <w:szCs w:val="24"/>
                <w:highlight w:val="none"/>
              </w:rPr>
              <w:t>硕士</w:t>
            </w:r>
            <w:r>
              <w:rPr>
                <w:rFonts w:hint="eastAsia" w:ascii="方正仿宋_GBK" w:hAnsi="方正仿宋_GBK" w:eastAsia="方正仿宋_GBK" w:cs="方正仿宋_GBK"/>
                <w:b/>
                <w:bCs/>
                <w:i w:val="0"/>
                <w:iCs w:val="0"/>
                <w:color w:val="auto"/>
                <w:sz w:val="24"/>
                <w:szCs w:val="24"/>
                <w:highlight w:val="none"/>
                <w:lang w:eastAsia="zh-CN"/>
              </w:rPr>
              <w:t>院校</w:t>
            </w:r>
          </w:p>
        </w:tc>
        <w:tc>
          <w:tcPr>
            <w:tcW w:w="1892" w:type="dxa"/>
            <w:noWrap w:val="0"/>
            <w:vAlign w:val="center"/>
          </w:tcPr>
          <w:p>
            <w:pPr>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方正仿宋_GBK" w:hAnsi="方正仿宋_GBK" w:eastAsia="方正仿宋_GBK" w:cs="方正仿宋_GBK"/>
                <w:i w:val="0"/>
                <w:iCs w:val="0"/>
                <w:color w:val="auto"/>
                <w:sz w:val="24"/>
                <w:szCs w:val="24"/>
                <w:highlight w:val="none"/>
                <w:u w:val="double"/>
              </w:rPr>
            </w:pPr>
          </w:p>
        </w:tc>
        <w:tc>
          <w:tcPr>
            <w:tcW w:w="1927" w:type="dxa"/>
            <w:noWrap w:val="0"/>
            <w:vAlign w:val="center"/>
          </w:tcPr>
          <w:p>
            <w:pPr>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方正仿宋_GBK" w:hAnsi="方正仿宋_GBK" w:eastAsia="方正仿宋_GBK" w:cs="方正仿宋_GBK"/>
                <w:i w:val="0"/>
                <w:iCs w:val="0"/>
                <w:color w:val="auto"/>
                <w:sz w:val="24"/>
                <w:szCs w:val="24"/>
                <w:highlight w:val="none"/>
                <w:u w:val="double"/>
              </w:rPr>
            </w:pPr>
          </w:p>
        </w:tc>
        <w:tc>
          <w:tcPr>
            <w:tcW w:w="1512" w:type="dxa"/>
            <w:noWrap w:val="0"/>
            <w:vAlign w:val="center"/>
          </w:tcPr>
          <w:p>
            <w:pPr>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方正仿宋_GBK" w:hAnsi="方正仿宋_GBK" w:eastAsia="方正仿宋_GBK" w:cs="方正仿宋_GBK"/>
                <w:i w:val="0"/>
                <w:iCs w:val="0"/>
                <w:color w:val="auto"/>
                <w:sz w:val="24"/>
                <w:szCs w:val="24"/>
                <w:highlight w:val="none"/>
                <w:u w:val="double"/>
              </w:rPr>
            </w:pPr>
          </w:p>
        </w:tc>
        <w:tc>
          <w:tcPr>
            <w:tcW w:w="1465" w:type="dxa"/>
            <w:noWrap w:val="0"/>
            <w:vAlign w:val="center"/>
          </w:tcPr>
          <w:p>
            <w:pPr>
              <w:pageBreakBefore w:val="0"/>
              <w:widowControl w:val="0"/>
              <w:kinsoku/>
              <w:wordWrap/>
              <w:overflowPunct/>
              <w:topLinePunct w:val="0"/>
              <w:autoSpaceDE/>
              <w:autoSpaceDN/>
              <w:bidi w:val="0"/>
              <w:adjustRightInd/>
              <w:snapToGrid/>
              <w:spacing w:line="440" w:lineRule="exact"/>
              <w:jc w:val="left"/>
              <w:textAlignment w:val="auto"/>
              <w:rPr>
                <w:rFonts w:hint="eastAsia" w:ascii="方正仿宋_GBK" w:hAnsi="方正仿宋_GBK" w:eastAsia="方正仿宋_GBK" w:cs="方正仿宋_GBK"/>
                <w:i w:val="0"/>
                <w:iCs w:val="0"/>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665" w:type="dxa"/>
            <w:noWrap w:val="0"/>
            <w:vAlign w:val="center"/>
          </w:tcPr>
          <w:p>
            <w:pPr>
              <w:pageBreakBefore w:val="0"/>
              <w:widowControl w:val="0"/>
              <w:kinsoku/>
              <w:wordWrap/>
              <w:overflowPunct/>
              <w:topLinePunct w:val="0"/>
              <w:autoSpaceDE/>
              <w:autoSpaceDN/>
              <w:bidi w:val="0"/>
              <w:adjustRightInd/>
              <w:snapToGrid/>
              <w:spacing w:line="440" w:lineRule="exact"/>
              <w:jc w:val="center"/>
              <w:textAlignment w:val="auto"/>
              <w:rPr>
                <w:rFonts w:hint="eastAsia" w:ascii="方正仿宋_GBK" w:hAnsi="方正仿宋_GBK" w:eastAsia="方正仿宋_GBK" w:cs="方正仿宋_GBK"/>
                <w:i w:val="0"/>
                <w:iCs w:val="0"/>
                <w:color w:val="auto"/>
                <w:sz w:val="24"/>
                <w:szCs w:val="24"/>
                <w:highlight w:val="none"/>
                <w:lang w:eastAsia="zh-CN"/>
              </w:rPr>
            </w:pPr>
            <w:r>
              <w:rPr>
                <w:rFonts w:hint="eastAsia" w:ascii="方正仿宋_GBK" w:hAnsi="方正仿宋_GBK" w:eastAsia="方正仿宋_GBK" w:cs="方正仿宋_GBK"/>
                <w:i w:val="0"/>
                <w:iCs w:val="0"/>
                <w:color w:val="auto"/>
                <w:sz w:val="24"/>
                <w:szCs w:val="24"/>
                <w:highlight w:val="none"/>
              </w:rPr>
              <w:t>硕士专业</w:t>
            </w:r>
          </w:p>
        </w:tc>
        <w:tc>
          <w:tcPr>
            <w:tcW w:w="1892" w:type="dxa"/>
            <w:noWrap w:val="0"/>
            <w:vAlign w:val="center"/>
          </w:tcPr>
          <w:p>
            <w:pPr>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方正仿宋_GBK" w:hAnsi="方正仿宋_GBK" w:eastAsia="方正仿宋_GBK" w:cs="方正仿宋_GBK"/>
                <w:i w:val="0"/>
                <w:iCs w:val="0"/>
                <w:color w:val="auto"/>
                <w:sz w:val="24"/>
                <w:szCs w:val="24"/>
                <w:highlight w:val="none"/>
              </w:rPr>
            </w:pPr>
          </w:p>
        </w:tc>
        <w:tc>
          <w:tcPr>
            <w:tcW w:w="1927" w:type="dxa"/>
            <w:noWrap w:val="0"/>
            <w:vAlign w:val="center"/>
          </w:tcPr>
          <w:p>
            <w:pPr>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方正仿宋_GBK" w:hAnsi="方正仿宋_GBK" w:eastAsia="方正仿宋_GBK" w:cs="方正仿宋_GBK"/>
                <w:i w:val="0"/>
                <w:iCs w:val="0"/>
                <w:color w:val="auto"/>
                <w:sz w:val="24"/>
                <w:szCs w:val="24"/>
                <w:highlight w:val="none"/>
              </w:rPr>
            </w:pPr>
          </w:p>
        </w:tc>
        <w:tc>
          <w:tcPr>
            <w:tcW w:w="1512" w:type="dxa"/>
            <w:noWrap w:val="0"/>
            <w:vAlign w:val="center"/>
          </w:tcPr>
          <w:p>
            <w:pPr>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方正仿宋_GBK" w:hAnsi="方正仿宋_GBK" w:eastAsia="方正仿宋_GBK" w:cs="方正仿宋_GBK"/>
                <w:i w:val="0"/>
                <w:iCs w:val="0"/>
                <w:color w:val="auto"/>
                <w:sz w:val="24"/>
                <w:szCs w:val="24"/>
                <w:highlight w:val="none"/>
              </w:rPr>
            </w:pPr>
          </w:p>
        </w:tc>
        <w:tc>
          <w:tcPr>
            <w:tcW w:w="1465" w:type="dxa"/>
            <w:noWrap w:val="0"/>
            <w:vAlign w:val="center"/>
          </w:tcPr>
          <w:p>
            <w:pPr>
              <w:pageBreakBefore w:val="0"/>
              <w:widowControl w:val="0"/>
              <w:kinsoku/>
              <w:wordWrap/>
              <w:overflowPunct/>
              <w:topLinePunct w:val="0"/>
              <w:autoSpaceDE/>
              <w:autoSpaceDN/>
              <w:bidi w:val="0"/>
              <w:adjustRightInd/>
              <w:snapToGrid/>
              <w:spacing w:line="440" w:lineRule="exact"/>
              <w:jc w:val="left"/>
              <w:textAlignment w:val="auto"/>
              <w:rPr>
                <w:rFonts w:hint="eastAsia" w:ascii="方正仿宋_GBK" w:hAnsi="方正仿宋_GBK" w:eastAsia="方正仿宋_GBK" w:cs="方正仿宋_GBK"/>
                <w:i w:val="0"/>
                <w:iCs w:val="0"/>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665" w:type="dxa"/>
            <w:noWrap w:val="0"/>
            <w:vAlign w:val="center"/>
          </w:tcPr>
          <w:p>
            <w:pPr>
              <w:pageBreakBefore w:val="0"/>
              <w:widowControl w:val="0"/>
              <w:kinsoku/>
              <w:wordWrap/>
              <w:overflowPunct/>
              <w:topLinePunct w:val="0"/>
              <w:autoSpaceDE/>
              <w:autoSpaceDN/>
              <w:bidi w:val="0"/>
              <w:adjustRightInd/>
              <w:snapToGrid/>
              <w:spacing w:line="440" w:lineRule="exact"/>
              <w:jc w:val="left"/>
              <w:textAlignment w:val="auto"/>
              <w:rPr>
                <w:rFonts w:hint="eastAsia" w:ascii="方正仿宋_GBK" w:hAnsi="方正仿宋_GBK" w:eastAsia="方正仿宋_GBK" w:cs="方正仿宋_GBK"/>
                <w:i w:val="0"/>
                <w:iCs w:val="0"/>
                <w:color w:val="auto"/>
                <w:sz w:val="24"/>
                <w:szCs w:val="24"/>
                <w:highlight w:val="none"/>
                <w:lang w:eastAsia="zh-CN"/>
              </w:rPr>
            </w:pPr>
            <w:r>
              <w:rPr>
                <w:rFonts w:hint="eastAsia" w:ascii="方正仿宋_GBK" w:hAnsi="方正仿宋_GBK" w:eastAsia="方正仿宋_GBK" w:cs="方正仿宋_GBK"/>
                <w:b/>
                <w:bCs/>
                <w:i w:val="0"/>
                <w:iCs w:val="0"/>
                <w:color w:val="auto"/>
                <w:sz w:val="24"/>
                <w:szCs w:val="24"/>
                <w:highlight w:val="none"/>
                <w:lang w:val="en-US" w:eastAsia="zh-CN"/>
              </w:rPr>
              <w:t>3、</w:t>
            </w:r>
            <w:r>
              <w:rPr>
                <w:rFonts w:hint="eastAsia" w:ascii="方正仿宋_GBK" w:hAnsi="方正仿宋_GBK" w:eastAsia="方正仿宋_GBK" w:cs="方正仿宋_GBK"/>
                <w:b/>
                <w:bCs/>
                <w:i w:val="0"/>
                <w:iCs w:val="0"/>
                <w:color w:val="auto"/>
                <w:sz w:val="24"/>
                <w:szCs w:val="24"/>
                <w:highlight w:val="none"/>
              </w:rPr>
              <w:t>博士</w:t>
            </w:r>
            <w:r>
              <w:rPr>
                <w:rFonts w:hint="eastAsia" w:ascii="方正仿宋_GBK" w:hAnsi="方正仿宋_GBK" w:eastAsia="方正仿宋_GBK" w:cs="方正仿宋_GBK"/>
                <w:b/>
                <w:bCs/>
                <w:i w:val="0"/>
                <w:iCs w:val="0"/>
                <w:color w:val="auto"/>
                <w:sz w:val="24"/>
                <w:szCs w:val="24"/>
                <w:highlight w:val="none"/>
                <w:lang w:eastAsia="zh-CN"/>
              </w:rPr>
              <w:t>院校</w:t>
            </w:r>
          </w:p>
        </w:tc>
        <w:tc>
          <w:tcPr>
            <w:tcW w:w="1892" w:type="dxa"/>
            <w:noWrap w:val="0"/>
            <w:vAlign w:val="center"/>
          </w:tcPr>
          <w:p>
            <w:pPr>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方正仿宋_GBK" w:hAnsi="方正仿宋_GBK" w:eastAsia="方正仿宋_GBK" w:cs="方正仿宋_GBK"/>
                <w:i w:val="0"/>
                <w:iCs w:val="0"/>
                <w:color w:val="auto"/>
                <w:sz w:val="24"/>
                <w:szCs w:val="24"/>
                <w:highlight w:val="none"/>
              </w:rPr>
            </w:pPr>
          </w:p>
        </w:tc>
        <w:tc>
          <w:tcPr>
            <w:tcW w:w="1927" w:type="dxa"/>
            <w:noWrap w:val="0"/>
            <w:vAlign w:val="center"/>
          </w:tcPr>
          <w:p>
            <w:pPr>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方正仿宋_GBK" w:hAnsi="方正仿宋_GBK" w:eastAsia="方正仿宋_GBK" w:cs="方正仿宋_GBK"/>
                <w:i w:val="0"/>
                <w:iCs w:val="0"/>
                <w:color w:val="auto"/>
                <w:sz w:val="24"/>
                <w:szCs w:val="24"/>
                <w:highlight w:val="none"/>
              </w:rPr>
            </w:pPr>
          </w:p>
        </w:tc>
        <w:tc>
          <w:tcPr>
            <w:tcW w:w="1512" w:type="dxa"/>
            <w:noWrap w:val="0"/>
            <w:vAlign w:val="center"/>
          </w:tcPr>
          <w:p>
            <w:pPr>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方正仿宋_GBK" w:hAnsi="方正仿宋_GBK" w:eastAsia="方正仿宋_GBK" w:cs="方正仿宋_GBK"/>
                <w:i w:val="0"/>
                <w:iCs w:val="0"/>
                <w:color w:val="auto"/>
                <w:sz w:val="24"/>
                <w:szCs w:val="24"/>
                <w:highlight w:val="none"/>
              </w:rPr>
            </w:pPr>
          </w:p>
        </w:tc>
        <w:tc>
          <w:tcPr>
            <w:tcW w:w="1465" w:type="dxa"/>
            <w:noWrap w:val="0"/>
            <w:vAlign w:val="center"/>
          </w:tcPr>
          <w:p>
            <w:pPr>
              <w:pageBreakBefore w:val="0"/>
              <w:widowControl w:val="0"/>
              <w:kinsoku/>
              <w:wordWrap/>
              <w:overflowPunct/>
              <w:topLinePunct w:val="0"/>
              <w:autoSpaceDE/>
              <w:autoSpaceDN/>
              <w:bidi w:val="0"/>
              <w:adjustRightInd/>
              <w:snapToGrid/>
              <w:spacing w:line="440" w:lineRule="exact"/>
              <w:jc w:val="left"/>
              <w:textAlignment w:val="auto"/>
              <w:rPr>
                <w:rFonts w:hint="eastAsia" w:ascii="方正仿宋_GBK" w:hAnsi="方正仿宋_GBK" w:eastAsia="方正仿宋_GBK" w:cs="方正仿宋_GBK"/>
                <w:i w:val="0"/>
                <w:iCs w:val="0"/>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665" w:type="dxa"/>
            <w:noWrap w:val="0"/>
            <w:vAlign w:val="center"/>
          </w:tcPr>
          <w:p>
            <w:pPr>
              <w:pageBreakBefore w:val="0"/>
              <w:widowControl w:val="0"/>
              <w:kinsoku/>
              <w:wordWrap/>
              <w:overflowPunct/>
              <w:topLinePunct w:val="0"/>
              <w:autoSpaceDE/>
              <w:autoSpaceDN/>
              <w:bidi w:val="0"/>
              <w:adjustRightInd/>
              <w:snapToGrid/>
              <w:spacing w:line="440" w:lineRule="exact"/>
              <w:jc w:val="center"/>
              <w:textAlignment w:val="auto"/>
              <w:rPr>
                <w:rFonts w:hint="eastAsia" w:ascii="方正仿宋_GBK" w:hAnsi="方正仿宋_GBK" w:eastAsia="方正仿宋_GBK" w:cs="方正仿宋_GBK"/>
                <w:i w:val="0"/>
                <w:iCs w:val="0"/>
                <w:color w:val="auto"/>
                <w:sz w:val="24"/>
                <w:szCs w:val="24"/>
                <w:highlight w:val="none"/>
                <w:lang w:eastAsia="zh-CN"/>
              </w:rPr>
            </w:pPr>
            <w:r>
              <w:rPr>
                <w:rFonts w:hint="eastAsia" w:ascii="方正仿宋_GBK" w:hAnsi="方正仿宋_GBK" w:eastAsia="方正仿宋_GBK" w:cs="方正仿宋_GBK"/>
                <w:i w:val="0"/>
                <w:iCs w:val="0"/>
                <w:color w:val="auto"/>
                <w:sz w:val="24"/>
                <w:szCs w:val="24"/>
                <w:highlight w:val="none"/>
              </w:rPr>
              <w:t>博士专业</w:t>
            </w:r>
          </w:p>
        </w:tc>
        <w:tc>
          <w:tcPr>
            <w:tcW w:w="1892" w:type="dxa"/>
            <w:noWrap w:val="0"/>
            <w:vAlign w:val="center"/>
          </w:tcPr>
          <w:p>
            <w:pPr>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方正仿宋_GBK" w:hAnsi="方正仿宋_GBK" w:eastAsia="方正仿宋_GBK" w:cs="方正仿宋_GBK"/>
                <w:i w:val="0"/>
                <w:iCs w:val="0"/>
                <w:color w:val="auto"/>
                <w:sz w:val="24"/>
                <w:szCs w:val="24"/>
                <w:highlight w:val="none"/>
              </w:rPr>
            </w:pPr>
          </w:p>
        </w:tc>
        <w:tc>
          <w:tcPr>
            <w:tcW w:w="1927" w:type="dxa"/>
            <w:noWrap w:val="0"/>
            <w:vAlign w:val="center"/>
          </w:tcPr>
          <w:p>
            <w:pPr>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方正仿宋_GBK" w:hAnsi="方正仿宋_GBK" w:eastAsia="方正仿宋_GBK" w:cs="方正仿宋_GBK"/>
                <w:i w:val="0"/>
                <w:iCs w:val="0"/>
                <w:color w:val="auto"/>
                <w:sz w:val="24"/>
                <w:szCs w:val="24"/>
                <w:highlight w:val="none"/>
              </w:rPr>
            </w:pPr>
          </w:p>
        </w:tc>
        <w:tc>
          <w:tcPr>
            <w:tcW w:w="1512" w:type="dxa"/>
            <w:noWrap w:val="0"/>
            <w:vAlign w:val="center"/>
          </w:tcPr>
          <w:p>
            <w:pPr>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方正仿宋_GBK" w:hAnsi="方正仿宋_GBK" w:eastAsia="方正仿宋_GBK" w:cs="方正仿宋_GBK"/>
                <w:i w:val="0"/>
                <w:iCs w:val="0"/>
                <w:color w:val="auto"/>
                <w:sz w:val="24"/>
                <w:szCs w:val="24"/>
                <w:highlight w:val="none"/>
              </w:rPr>
            </w:pPr>
          </w:p>
        </w:tc>
        <w:tc>
          <w:tcPr>
            <w:tcW w:w="1465" w:type="dxa"/>
            <w:noWrap w:val="0"/>
            <w:vAlign w:val="center"/>
          </w:tcPr>
          <w:p>
            <w:pPr>
              <w:pageBreakBefore w:val="0"/>
              <w:widowControl w:val="0"/>
              <w:kinsoku/>
              <w:wordWrap/>
              <w:overflowPunct/>
              <w:topLinePunct w:val="0"/>
              <w:autoSpaceDE/>
              <w:autoSpaceDN/>
              <w:bidi w:val="0"/>
              <w:adjustRightInd/>
              <w:snapToGrid/>
              <w:spacing w:line="440" w:lineRule="exact"/>
              <w:jc w:val="left"/>
              <w:textAlignment w:val="auto"/>
              <w:rPr>
                <w:rFonts w:hint="eastAsia" w:ascii="方正仿宋_GBK" w:hAnsi="方正仿宋_GBK" w:eastAsia="方正仿宋_GBK" w:cs="方正仿宋_GBK"/>
                <w:i w:val="0"/>
                <w:iCs w:val="0"/>
                <w:color w:val="auto"/>
                <w:sz w:val="24"/>
                <w:szCs w:val="24"/>
                <w:highlight w:val="none"/>
              </w:rPr>
            </w:pPr>
          </w:p>
        </w:tc>
      </w:tr>
    </w:tbl>
    <w:p>
      <w:pPr>
        <w:pStyle w:val="9"/>
        <w:pageBreakBefore w:val="0"/>
        <w:widowControl w:val="0"/>
        <w:numPr>
          <w:ilvl w:val="0"/>
          <w:numId w:val="2"/>
        </w:numPr>
        <w:kinsoku/>
        <w:wordWrap/>
        <w:overflowPunct/>
        <w:topLinePunct w:val="0"/>
        <w:autoSpaceDE/>
        <w:autoSpaceDN/>
        <w:bidi w:val="0"/>
        <w:adjustRightInd/>
        <w:snapToGrid/>
        <w:spacing w:before="0" w:beforeLines="0" w:after="0" w:afterLines="0" w:line="440" w:lineRule="exact"/>
        <w:ind w:left="0" w:leftChars="0" w:firstLine="482" w:firstLineChars="200"/>
        <w:textAlignment w:val="auto"/>
        <w:rPr>
          <w:rFonts w:hint="eastAsia" w:ascii="方正仿宋_GBK" w:hAnsi="方正仿宋_GBK" w:eastAsia="方正仿宋_GBK" w:cs="方正仿宋_GBK"/>
          <w:i w:val="0"/>
          <w:iCs w:val="0"/>
          <w:color w:val="auto"/>
          <w:kern w:val="2"/>
          <w:sz w:val="24"/>
          <w:szCs w:val="24"/>
          <w:highlight w:val="none"/>
          <w:lang w:val="en-US" w:eastAsia="zh-CN" w:bidi="ar-SA"/>
        </w:rPr>
      </w:pPr>
      <w:r>
        <w:rPr>
          <w:rFonts w:hint="eastAsia" w:ascii="方正仿宋_GBK" w:hAnsi="方正仿宋_GBK" w:eastAsia="方正仿宋_GBK" w:cs="方正仿宋_GBK"/>
          <w:b/>
          <w:bCs/>
          <w:i w:val="0"/>
          <w:iCs w:val="0"/>
          <w:color w:val="auto"/>
          <w:sz w:val="24"/>
          <w:szCs w:val="24"/>
          <w:highlight w:val="none"/>
        </w:rPr>
        <w:t>资格证书</w:t>
      </w:r>
      <w:r>
        <w:rPr>
          <w:rFonts w:hint="eastAsia" w:ascii="方正仿宋_GBK" w:hAnsi="方正仿宋_GBK" w:eastAsia="方正仿宋_GBK" w:cs="方正仿宋_GBK"/>
          <w:i w:val="0"/>
          <w:iCs w:val="0"/>
          <w:color w:val="auto"/>
          <w:kern w:val="2"/>
          <w:sz w:val="24"/>
          <w:szCs w:val="24"/>
          <w:highlight w:val="none"/>
          <w:lang w:val="en-US" w:eastAsia="zh-CN" w:bidi="ar-SA"/>
        </w:rPr>
        <w:t>[如具备注册管理咨询师证书、具备中级及以上职称、持有特许金融分析师资质（CFA）等]</w:t>
      </w:r>
    </w:p>
    <w:p>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方正仿宋_GBK" w:hAnsi="方正仿宋_GBK" w:eastAsia="方正仿宋_GBK" w:cs="方正仿宋_GBK"/>
          <w:i w:val="0"/>
          <w:iCs w:val="0"/>
          <w:color w:val="auto"/>
          <w:sz w:val="24"/>
          <w:szCs w:val="24"/>
          <w:highlight w:val="none"/>
          <w:lang w:eastAsia="zh-CN"/>
        </w:rPr>
      </w:pPr>
      <w:r>
        <w:rPr>
          <w:rFonts w:hint="eastAsia" w:ascii="方正仿宋_GBK" w:hAnsi="方正仿宋_GBK" w:eastAsia="方正仿宋_GBK" w:cs="方正仿宋_GBK"/>
          <w:i w:val="0"/>
          <w:iCs w:val="0"/>
          <w:color w:val="auto"/>
          <w:sz w:val="24"/>
          <w:szCs w:val="24"/>
          <w:highlight w:val="none"/>
          <w:lang w:eastAsia="zh-CN"/>
        </w:rPr>
        <w:t>证书1：</w:t>
      </w:r>
    </w:p>
    <w:p>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方正仿宋_GBK" w:hAnsi="方正仿宋_GBK" w:eastAsia="方正仿宋_GBK" w:cs="方正仿宋_GBK"/>
          <w:i w:val="0"/>
          <w:iCs w:val="0"/>
          <w:color w:val="auto"/>
          <w:sz w:val="24"/>
          <w:szCs w:val="24"/>
          <w:highlight w:val="none"/>
          <w:lang w:eastAsia="zh-CN"/>
        </w:rPr>
      </w:pPr>
      <w:r>
        <w:rPr>
          <w:rFonts w:hint="eastAsia" w:ascii="方正仿宋_GBK" w:hAnsi="方正仿宋_GBK" w:eastAsia="方正仿宋_GBK" w:cs="方正仿宋_GBK"/>
          <w:i w:val="0"/>
          <w:iCs w:val="0"/>
          <w:color w:val="auto"/>
          <w:sz w:val="24"/>
          <w:szCs w:val="24"/>
          <w:highlight w:val="none"/>
          <w:lang w:eastAsia="zh-CN"/>
        </w:rPr>
        <w:t>证书2：</w:t>
      </w:r>
    </w:p>
    <w:p>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方正仿宋_GBK" w:hAnsi="方正仿宋_GBK" w:eastAsia="方正仿宋_GBK" w:cs="方正仿宋_GBK"/>
          <w:i w:val="0"/>
          <w:iCs w:val="0"/>
          <w:color w:val="auto"/>
          <w:sz w:val="24"/>
          <w:szCs w:val="24"/>
          <w:highlight w:val="none"/>
          <w:lang w:eastAsia="zh-CN"/>
        </w:rPr>
      </w:pPr>
      <w:r>
        <w:rPr>
          <w:rFonts w:hint="eastAsia" w:ascii="方正仿宋_GBK" w:hAnsi="方正仿宋_GBK" w:eastAsia="方正仿宋_GBK" w:cs="方正仿宋_GBK"/>
          <w:i w:val="0"/>
          <w:iCs w:val="0"/>
          <w:color w:val="auto"/>
          <w:sz w:val="24"/>
          <w:szCs w:val="24"/>
          <w:highlight w:val="none"/>
          <w:lang w:eastAsia="zh-CN"/>
        </w:rPr>
        <w:t>证书3：</w:t>
      </w:r>
    </w:p>
    <w:p>
      <w:pPr>
        <w:pageBreakBefore w:val="0"/>
        <w:widowControl w:val="0"/>
        <w:numPr>
          <w:ilvl w:val="0"/>
          <w:numId w:val="2"/>
        </w:numPr>
        <w:kinsoku/>
        <w:wordWrap/>
        <w:overflowPunct/>
        <w:topLinePunct w:val="0"/>
        <w:autoSpaceDE/>
        <w:autoSpaceDN/>
        <w:bidi w:val="0"/>
        <w:adjustRightInd/>
        <w:snapToGrid/>
        <w:spacing w:line="440" w:lineRule="exact"/>
        <w:ind w:left="0" w:leftChars="0" w:firstLine="482" w:firstLineChars="200"/>
        <w:textAlignment w:val="auto"/>
        <w:rPr>
          <w:rFonts w:hint="eastAsia" w:ascii="方正仿宋_GBK" w:hAnsi="方正仿宋_GBK" w:eastAsia="方正仿宋_GBK" w:cs="方正仿宋_GBK"/>
          <w:i w:val="0"/>
          <w:iCs w:val="0"/>
          <w:color w:val="auto"/>
          <w:kern w:val="2"/>
          <w:sz w:val="24"/>
          <w:szCs w:val="24"/>
          <w:highlight w:val="none"/>
          <w:lang w:val="en-US" w:eastAsia="zh-CN" w:bidi="ar-SA"/>
        </w:rPr>
      </w:pPr>
      <w:r>
        <w:rPr>
          <w:rFonts w:hint="eastAsia" w:ascii="方正仿宋_GBK" w:hAnsi="方正仿宋_GBK" w:eastAsia="方正仿宋_GBK" w:cs="方正仿宋_GBK"/>
          <w:b/>
          <w:bCs/>
          <w:i w:val="0"/>
          <w:iCs w:val="0"/>
          <w:color w:val="auto"/>
          <w:sz w:val="24"/>
          <w:szCs w:val="24"/>
          <w:highlight w:val="none"/>
          <w:lang w:eastAsia="zh-CN"/>
        </w:rPr>
        <w:t>职称</w:t>
      </w:r>
      <w:r>
        <w:rPr>
          <w:rFonts w:hint="eastAsia" w:ascii="方正仿宋_GBK" w:hAnsi="方正仿宋_GBK" w:eastAsia="方正仿宋_GBK" w:cs="方正仿宋_GBK"/>
          <w:i w:val="0"/>
          <w:iCs w:val="0"/>
          <w:color w:val="auto"/>
          <w:kern w:val="2"/>
          <w:sz w:val="24"/>
          <w:szCs w:val="24"/>
          <w:highlight w:val="none"/>
          <w:lang w:val="en-US" w:eastAsia="zh-CN" w:bidi="ar-SA"/>
        </w:rPr>
        <w:t>[如高级经济师、高级会计师、中级经济师等]</w:t>
      </w:r>
    </w:p>
    <w:p>
      <w:pPr>
        <w:pageBreakBefore w:val="0"/>
        <w:widowControl w:val="0"/>
        <w:numPr>
          <w:ilvl w:val="0"/>
          <w:numId w:val="0"/>
        </w:numPr>
        <w:kinsoku/>
        <w:wordWrap/>
        <w:overflowPunct/>
        <w:topLinePunct w:val="0"/>
        <w:autoSpaceDE/>
        <w:autoSpaceDN/>
        <w:bidi w:val="0"/>
        <w:adjustRightInd/>
        <w:snapToGrid/>
        <w:spacing w:line="440" w:lineRule="exact"/>
        <w:ind w:leftChars="200"/>
        <w:textAlignment w:val="auto"/>
        <w:rPr>
          <w:rFonts w:hint="eastAsia" w:ascii="方正仿宋_GBK" w:hAnsi="方正仿宋_GBK" w:eastAsia="方正仿宋_GBK" w:cs="方正仿宋_GBK"/>
          <w:i w:val="0"/>
          <w:iCs w:val="0"/>
          <w:color w:val="auto"/>
          <w:kern w:val="2"/>
          <w:sz w:val="24"/>
          <w:szCs w:val="24"/>
          <w:highlight w:val="none"/>
          <w:lang w:val="en-US" w:eastAsia="zh-CN" w:bidi="ar-SA"/>
        </w:rPr>
      </w:pPr>
      <w:r>
        <w:rPr>
          <w:rFonts w:hint="eastAsia" w:ascii="方正仿宋_GBK" w:hAnsi="方正仿宋_GBK" w:eastAsia="方正仿宋_GBK" w:cs="方正仿宋_GBK"/>
          <w:i w:val="0"/>
          <w:iCs w:val="0"/>
          <w:color w:val="auto"/>
          <w:kern w:val="2"/>
          <w:sz w:val="24"/>
          <w:szCs w:val="24"/>
          <w:highlight w:val="none"/>
          <w:lang w:val="en-US" w:eastAsia="zh-CN" w:bidi="ar-SA"/>
        </w:rPr>
        <w:t>职称1：</w:t>
      </w:r>
    </w:p>
    <w:p>
      <w:pPr>
        <w:pageBreakBefore w:val="0"/>
        <w:widowControl w:val="0"/>
        <w:numPr>
          <w:ilvl w:val="0"/>
          <w:numId w:val="0"/>
        </w:numPr>
        <w:kinsoku/>
        <w:wordWrap/>
        <w:overflowPunct/>
        <w:topLinePunct w:val="0"/>
        <w:autoSpaceDE/>
        <w:autoSpaceDN/>
        <w:bidi w:val="0"/>
        <w:adjustRightInd/>
        <w:snapToGrid/>
        <w:spacing w:line="440" w:lineRule="exact"/>
        <w:ind w:leftChars="200"/>
        <w:textAlignment w:val="auto"/>
        <w:rPr>
          <w:rFonts w:hint="eastAsia" w:ascii="方正仿宋_GBK" w:hAnsi="方正仿宋_GBK" w:eastAsia="方正仿宋_GBK" w:cs="方正仿宋_GBK"/>
          <w:i w:val="0"/>
          <w:iCs w:val="0"/>
          <w:color w:val="auto"/>
          <w:kern w:val="2"/>
          <w:sz w:val="24"/>
          <w:szCs w:val="24"/>
          <w:highlight w:val="none"/>
          <w:lang w:val="en-US" w:eastAsia="zh-CN" w:bidi="ar-SA"/>
        </w:rPr>
      </w:pPr>
      <w:r>
        <w:rPr>
          <w:rFonts w:hint="eastAsia" w:ascii="方正仿宋_GBK" w:hAnsi="方正仿宋_GBK" w:eastAsia="方正仿宋_GBK" w:cs="方正仿宋_GBK"/>
          <w:i w:val="0"/>
          <w:iCs w:val="0"/>
          <w:color w:val="auto"/>
          <w:kern w:val="2"/>
          <w:sz w:val="24"/>
          <w:szCs w:val="24"/>
          <w:highlight w:val="none"/>
          <w:lang w:val="en-US" w:eastAsia="zh-CN" w:bidi="ar-SA"/>
        </w:rPr>
        <w:t>职称2：</w:t>
      </w:r>
    </w:p>
    <w:p>
      <w:pPr>
        <w:pStyle w:val="9"/>
        <w:pageBreakBefore w:val="0"/>
        <w:widowControl w:val="0"/>
        <w:numPr>
          <w:ilvl w:val="0"/>
          <w:numId w:val="0"/>
        </w:numPr>
        <w:kinsoku/>
        <w:wordWrap/>
        <w:overflowPunct/>
        <w:topLinePunct w:val="0"/>
        <w:autoSpaceDE/>
        <w:autoSpaceDN/>
        <w:bidi w:val="0"/>
        <w:adjustRightInd/>
        <w:snapToGrid/>
        <w:spacing w:before="0" w:beforeLines="0" w:after="0" w:afterLines="0" w:line="440" w:lineRule="exact"/>
        <w:ind w:leftChars="200"/>
        <w:textAlignment w:val="auto"/>
        <w:rPr>
          <w:rFonts w:hint="eastAsia" w:ascii="方正仿宋_GBK" w:hAnsi="方正仿宋_GBK" w:eastAsia="方正仿宋_GBK" w:cs="方正仿宋_GBK"/>
          <w:i w:val="0"/>
          <w:iCs w:val="0"/>
          <w:color w:val="auto"/>
          <w:sz w:val="24"/>
          <w:szCs w:val="24"/>
          <w:highlight w:val="none"/>
          <w:lang w:val="en-US" w:eastAsia="zh-CN"/>
        </w:rPr>
      </w:pPr>
      <w:r>
        <w:rPr>
          <w:rFonts w:hint="eastAsia" w:ascii="方正仿宋_GBK" w:hAnsi="方正仿宋_GBK" w:eastAsia="方正仿宋_GBK" w:cs="方正仿宋_GBK"/>
          <w:b/>
          <w:bCs/>
          <w:i w:val="0"/>
          <w:iCs w:val="0"/>
          <w:color w:val="auto"/>
          <w:sz w:val="24"/>
          <w:szCs w:val="24"/>
          <w:highlight w:val="none"/>
          <w:lang w:eastAsia="zh-CN"/>
        </w:rPr>
        <w:t>四、任职单位描述及履职经历</w:t>
      </w:r>
    </w:p>
    <w:p>
      <w:pPr>
        <w:pStyle w:val="9"/>
        <w:pageBreakBefore w:val="0"/>
        <w:widowControl w:val="0"/>
        <w:numPr>
          <w:ilvl w:val="0"/>
          <w:numId w:val="0"/>
        </w:numPr>
        <w:kinsoku/>
        <w:wordWrap/>
        <w:overflowPunct/>
        <w:topLinePunct w:val="0"/>
        <w:autoSpaceDE/>
        <w:autoSpaceDN/>
        <w:bidi w:val="0"/>
        <w:adjustRightInd/>
        <w:snapToGrid/>
        <w:spacing w:before="0" w:beforeLines="0" w:after="0" w:afterLines="0" w:line="440" w:lineRule="exact"/>
        <w:ind w:leftChars="0" w:firstLine="480" w:firstLineChars="200"/>
        <w:textAlignment w:val="auto"/>
        <w:rPr>
          <w:rFonts w:hint="eastAsia" w:ascii="方正仿宋_GBK" w:hAnsi="方正仿宋_GBK" w:eastAsia="方正仿宋_GBK" w:cs="方正仿宋_GBK"/>
          <w:i w:val="0"/>
          <w:iCs w:val="0"/>
          <w:color w:val="auto"/>
          <w:sz w:val="24"/>
          <w:szCs w:val="24"/>
          <w:highlight w:val="none"/>
          <w:lang w:val="en-US" w:eastAsia="zh-CN"/>
        </w:rPr>
      </w:pPr>
      <w:r>
        <w:rPr>
          <w:rFonts w:hint="eastAsia" w:ascii="方正仿宋_GBK" w:hAnsi="方正仿宋_GBK" w:eastAsia="方正仿宋_GBK" w:cs="方正仿宋_GBK"/>
          <w:i w:val="0"/>
          <w:iCs w:val="0"/>
          <w:color w:val="auto"/>
          <w:sz w:val="24"/>
          <w:szCs w:val="24"/>
          <w:highlight w:val="none"/>
          <w:lang w:eastAsia="zh-CN"/>
        </w:rPr>
        <w:t>（一）与应聘岗位匹配工作经历描述</w:t>
      </w:r>
    </w:p>
    <w:p>
      <w:pPr>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方正仿宋_GBK" w:hAnsi="方正仿宋_GBK" w:eastAsia="方正仿宋_GBK" w:cs="方正仿宋_GBK"/>
          <w:b/>
          <w:bCs/>
          <w:i w:val="0"/>
          <w:iCs w:val="0"/>
          <w:color w:val="auto"/>
          <w:sz w:val="24"/>
          <w:szCs w:val="24"/>
          <w:highlight w:val="none"/>
          <w:u w:val="none"/>
          <w:lang w:val="en-US" w:eastAsia="zh-CN"/>
        </w:rPr>
      </w:pPr>
      <w:r>
        <w:rPr>
          <w:rFonts w:hint="eastAsia" w:ascii="方正仿宋_GBK" w:hAnsi="方正仿宋_GBK" w:eastAsia="方正仿宋_GBK" w:cs="方正仿宋_GBK"/>
          <w:b/>
          <w:bCs/>
          <w:i w:val="0"/>
          <w:iCs w:val="0"/>
          <w:color w:val="auto"/>
          <w:sz w:val="24"/>
          <w:szCs w:val="24"/>
          <w:highlight w:val="none"/>
          <w:lang w:eastAsia="zh-CN"/>
        </w:rPr>
        <w:t>填写示例。如：在大型企业集团</w:t>
      </w:r>
      <w:r>
        <w:rPr>
          <w:rFonts w:hint="eastAsia" w:ascii="方正仿宋_GBK" w:hAnsi="方正仿宋_GBK" w:eastAsia="方正仿宋_GBK" w:cs="方正仿宋_GBK"/>
          <w:b/>
          <w:bCs/>
          <w:i w:val="0"/>
          <w:iCs w:val="0"/>
          <w:color w:val="auto"/>
          <w:sz w:val="24"/>
          <w:szCs w:val="24"/>
          <w:highlight w:val="none"/>
          <w:lang w:val="en-US" w:eastAsia="zh-CN"/>
        </w:rPr>
        <w:t>/</w:t>
      </w:r>
      <w:r>
        <w:rPr>
          <w:rFonts w:hint="eastAsia" w:ascii="方正仿宋_GBK" w:hAnsi="方正仿宋_GBK" w:eastAsia="方正仿宋_GBK" w:cs="方正仿宋_GBK"/>
          <w:b/>
          <w:bCs/>
          <w:i w:val="0"/>
          <w:iCs w:val="0"/>
          <w:color w:val="auto"/>
          <w:sz w:val="24"/>
          <w:szCs w:val="24"/>
          <w:highlight w:val="none"/>
          <w:lang w:eastAsia="zh-CN"/>
        </w:rPr>
        <w:t>知名咨询机构</w:t>
      </w:r>
      <w:r>
        <w:rPr>
          <w:rFonts w:hint="eastAsia" w:ascii="方正仿宋_GBK" w:hAnsi="方正仿宋_GBK" w:eastAsia="方正仿宋_GBK" w:cs="方正仿宋_GBK"/>
          <w:b/>
          <w:bCs/>
          <w:i w:val="0"/>
          <w:iCs w:val="0"/>
          <w:color w:val="auto"/>
          <w:sz w:val="24"/>
          <w:szCs w:val="24"/>
          <w:highlight w:val="none"/>
          <w:lang w:val="en-US" w:eastAsia="zh-CN"/>
        </w:rPr>
        <w:t>/</w:t>
      </w:r>
      <w:r>
        <w:rPr>
          <w:rFonts w:hint="eastAsia" w:ascii="方正仿宋_GBK" w:hAnsi="方正仿宋_GBK" w:eastAsia="方正仿宋_GBK" w:cs="方正仿宋_GBK"/>
          <w:b/>
          <w:bCs/>
          <w:i w:val="0"/>
          <w:iCs w:val="0"/>
          <w:color w:val="auto"/>
          <w:sz w:val="24"/>
          <w:szCs w:val="24"/>
          <w:highlight w:val="none"/>
          <w:lang w:eastAsia="zh-CN"/>
        </w:rPr>
        <w:t>政府经济研究部门或权威智库</w:t>
      </w:r>
      <w:r>
        <w:rPr>
          <w:rFonts w:hint="eastAsia" w:ascii="方正仿宋_GBK" w:hAnsi="方正仿宋_GBK" w:eastAsia="方正仿宋_GBK" w:cs="方正仿宋_GBK"/>
          <w:b/>
          <w:bCs/>
          <w:i w:val="0"/>
          <w:iCs w:val="0"/>
          <w:color w:val="auto"/>
          <w:sz w:val="24"/>
          <w:szCs w:val="24"/>
          <w:highlight w:val="none"/>
          <w:lang w:val="en-US" w:eastAsia="zh-CN"/>
        </w:rPr>
        <w:t>/</w:t>
      </w:r>
      <w:r>
        <w:rPr>
          <w:rFonts w:hint="eastAsia" w:ascii="方正仿宋_GBK" w:hAnsi="方正仿宋_GBK" w:eastAsia="方正仿宋_GBK" w:cs="方正仿宋_GBK"/>
          <w:b/>
          <w:bCs/>
          <w:i w:val="0"/>
          <w:iCs w:val="0"/>
          <w:color w:val="auto"/>
          <w:sz w:val="24"/>
          <w:szCs w:val="24"/>
          <w:highlight w:val="none"/>
          <w:lang w:eastAsia="zh-CN"/>
        </w:rPr>
        <w:t>券商等金融机构投研部门，从事战略研究</w:t>
      </w:r>
      <w:r>
        <w:rPr>
          <w:rFonts w:hint="eastAsia" w:ascii="方正仿宋_GBK" w:hAnsi="方正仿宋_GBK" w:eastAsia="方正仿宋_GBK" w:cs="方正仿宋_GBK"/>
          <w:b/>
          <w:bCs/>
          <w:i w:val="0"/>
          <w:iCs w:val="0"/>
          <w:color w:val="auto"/>
          <w:sz w:val="24"/>
          <w:szCs w:val="24"/>
          <w:highlight w:val="none"/>
          <w:lang w:val="en-US" w:eastAsia="zh-CN"/>
        </w:rPr>
        <w:t>/</w:t>
      </w:r>
      <w:r>
        <w:rPr>
          <w:rFonts w:hint="eastAsia" w:ascii="方正仿宋_GBK" w:hAnsi="方正仿宋_GBK" w:eastAsia="方正仿宋_GBK" w:cs="方正仿宋_GBK"/>
          <w:b/>
          <w:bCs/>
          <w:i w:val="0"/>
          <w:iCs w:val="0"/>
          <w:color w:val="auto"/>
          <w:sz w:val="24"/>
          <w:szCs w:val="24"/>
          <w:highlight w:val="none"/>
          <w:lang w:eastAsia="zh-CN"/>
        </w:rPr>
        <w:t>产业分析</w:t>
      </w:r>
      <w:r>
        <w:rPr>
          <w:rFonts w:hint="eastAsia" w:ascii="方正仿宋_GBK" w:hAnsi="方正仿宋_GBK" w:eastAsia="方正仿宋_GBK" w:cs="方正仿宋_GBK"/>
          <w:b/>
          <w:bCs/>
          <w:i w:val="0"/>
          <w:iCs w:val="0"/>
          <w:color w:val="auto"/>
          <w:sz w:val="24"/>
          <w:szCs w:val="24"/>
          <w:highlight w:val="none"/>
          <w:lang w:val="en-US" w:eastAsia="zh-CN"/>
        </w:rPr>
        <w:t>/</w:t>
      </w:r>
      <w:r>
        <w:rPr>
          <w:rFonts w:hint="eastAsia" w:ascii="方正仿宋_GBK" w:hAnsi="方正仿宋_GBK" w:eastAsia="方正仿宋_GBK" w:cs="方正仿宋_GBK"/>
          <w:b/>
          <w:bCs/>
          <w:i w:val="0"/>
          <w:iCs w:val="0"/>
          <w:color w:val="auto"/>
          <w:sz w:val="24"/>
          <w:szCs w:val="24"/>
          <w:highlight w:val="none"/>
          <w:lang w:eastAsia="zh-CN"/>
        </w:rPr>
        <w:t>行业研究或管理咨询工作累计</w:t>
      </w:r>
      <w:r>
        <w:rPr>
          <w:rFonts w:hint="eastAsia" w:ascii="方正仿宋_GBK" w:hAnsi="方正仿宋_GBK" w:eastAsia="方正仿宋_GBK" w:cs="方正仿宋_GBK"/>
          <w:b/>
          <w:bCs/>
          <w:i w:val="0"/>
          <w:iCs w:val="0"/>
          <w:color w:val="auto"/>
          <w:sz w:val="24"/>
          <w:szCs w:val="24"/>
          <w:highlight w:val="none"/>
          <w:u w:val="single"/>
          <w:lang w:val="en-US" w:eastAsia="zh-CN"/>
        </w:rPr>
        <w:t xml:space="preserve">      </w:t>
      </w:r>
      <w:r>
        <w:rPr>
          <w:rFonts w:hint="eastAsia" w:ascii="方正仿宋_GBK" w:hAnsi="方正仿宋_GBK" w:eastAsia="方正仿宋_GBK" w:cs="方正仿宋_GBK"/>
          <w:b/>
          <w:bCs/>
          <w:i w:val="0"/>
          <w:iCs w:val="0"/>
          <w:color w:val="auto"/>
          <w:sz w:val="24"/>
          <w:szCs w:val="24"/>
          <w:highlight w:val="none"/>
          <w:u w:val="none"/>
          <w:lang w:val="en-US" w:eastAsia="zh-CN"/>
        </w:rPr>
        <w:t>年</w:t>
      </w:r>
      <w:r>
        <w:rPr>
          <w:rFonts w:hint="eastAsia" w:ascii="方正仿宋_GBK" w:hAnsi="方正仿宋_GBK" w:eastAsia="方正仿宋_GBK" w:cs="方正仿宋_GBK"/>
          <w:b/>
          <w:bCs/>
          <w:i w:val="0"/>
          <w:iCs w:val="0"/>
          <w:color w:val="auto"/>
          <w:sz w:val="24"/>
          <w:szCs w:val="24"/>
          <w:highlight w:val="none"/>
          <w:u w:val="single"/>
          <w:lang w:val="en-US" w:eastAsia="zh-CN"/>
        </w:rPr>
        <w:t xml:space="preserve">      </w:t>
      </w:r>
      <w:r>
        <w:rPr>
          <w:rFonts w:hint="eastAsia" w:ascii="方正仿宋_GBK" w:hAnsi="方正仿宋_GBK" w:eastAsia="方正仿宋_GBK" w:cs="方正仿宋_GBK"/>
          <w:b/>
          <w:bCs/>
          <w:i w:val="0"/>
          <w:iCs w:val="0"/>
          <w:color w:val="auto"/>
          <w:sz w:val="24"/>
          <w:szCs w:val="24"/>
          <w:highlight w:val="none"/>
          <w:u w:val="none"/>
          <w:lang w:val="en-US" w:eastAsia="zh-CN"/>
        </w:rPr>
        <w:t>月，最高职级为</w:t>
      </w:r>
      <w:r>
        <w:rPr>
          <w:rFonts w:hint="eastAsia" w:ascii="方正仿宋_GBK" w:hAnsi="方正仿宋_GBK" w:eastAsia="方正仿宋_GBK" w:cs="方正仿宋_GBK"/>
          <w:b/>
          <w:bCs/>
          <w:i w:val="0"/>
          <w:iCs w:val="0"/>
          <w:color w:val="auto"/>
          <w:sz w:val="24"/>
          <w:szCs w:val="24"/>
          <w:highlight w:val="none"/>
          <w:u w:val="single"/>
          <w:lang w:val="en-US" w:eastAsia="zh-CN"/>
        </w:rPr>
        <w:t xml:space="preserve">      </w:t>
      </w:r>
      <w:r>
        <w:rPr>
          <w:rFonts w:hint="eastAsia" w:ascii="方正仿宋_GBK" w:hAnsi="方正仿宋_GBK" w:eastAsia="方正仿宋_GBK" w:cs="方正仿宋_GBK"/>
          <w:b/>
          <w:bCs/>
          <w:i w:val="0"/>
          <w:iCs w:val="0"/>
          <w:color w:val="auto"/>
          <w:sz w:val="24"/>
          <w:szCs w:val="24"/>
          <w:highlight w:val="none"/>
          <w:u w:val="none"/>
          <w:lang w:val="en-US" w:eastAsia="zh-CN"/>
        </w:rPr>
        <w:t>。</w:t>
      </w:r>
    </w:p>
    <w:p>
      <w:pPr>
        <w:pageBreakBefore w:val="0"/>
        <w:widowControl w:val="0"/>
        <w:kinsoku/>
        <w:wordWrap/>
        <w:overflowPunct/>
        <w:topLinePunct w:val="0"/>
        <w:autoSpaceDE/>
        <w:autoSpaceDN/>
        <w:bidi w:val="0"/>
        <w:adjustRightInd/>
        <w:snapToGrid/>
        <w:spacing w:line="440" w:lineRule="exact"/>
        <w:ind w:firstLine="482" w:firstLineChars="200"/>
        <w:textAlignment w:val="auto"/>
        <w:rPr>
          <w:rFonts w:hint="default" w:ascii="Times New Roman" w:hAnsi="Times New Roman" w:eastAsia="方正仿宋_GBK" w:cs="Times New Roman"/>
          <w:b w:val="0"/>
          <w:bCs w:val="0"/>
          <w:i w:val="0"/>
          <w:iCs w:val="0"/>
          <w:color w:val="auto"/>
          <w:sz w:val="24"/>
          <w:szCs w:val="24"/>
          <w:highlight w:val="none"/>
          <w:lang w:val="en-US" w:eastAsia="zh-CN"/>
        </w:rPr>
      </w:pPr>
      <w:r>
        <w:rPr>
          <w:rFonts w:hint="eastAsia" w:ascii="方正仿宋_GBK" w:hAnsi="方正仿宋_GBK" w:eastAsia="方正仿宋_GBK" w:cs="方正仿宋_GBK"/>
          <w:b/>
          <w:bCs/>
          <w:i w:val="0"/>
          <w:iCs w:val="0"/>
          <w:color w:val="auto"/>
          <w:sz w:val="24"/>
          <w:szCs w:val="24"/>
          <w:highlight w:val="none"/>
          <w:u w:val="none"/>
          <w:lang w:val="en-US" w:eastAsia="zh-CN"/>
        </w:rPr>
        <w:t>具体描述如下：</w:t>
      </w:r>
      <w:r>
        <w:rPr>
          <w:rFonts w:hint="default" w:ascii="Times New Roman" w:hAnsi="Times New Roman" w:eastAsia="方正仿宋_GBK" w:cs="Times New Roman"/>
          <w:b w:val="0"/>
          <w:bCs w:val="0"/>
          <w:i w:val="0"/>
          <w:iCs w:val="0"/>
          <w:color w:val="auto"/>
          <w:sz w:val="24"/>
          <w:szCs w:val="24"/>
          <w:highlight w:val="none"/>
          <w:lang w:val="en-US" w:eastAsia="zh-CN"/>
        </w:rPr>
        <w:t>2022.05-2026.06，任职华润集团战略管理部，任</w:t>
      </w:r>
      <w:r>
        <w:rPr>
          <w:rFonts w:hint="eastAsia" w:ascii="Times New Roman" w:hAnsi="Times New Roman" w:eastAsia="方正仿宋_GBK" w:cs="Times New Roman"/>
          <w:b w:val="0"/>
          <w:bCs w:val="0"/>
          <w:i w:val="0"/>
          <w:iCs w:val="0"/>
          <w:color w:val="auto"/>
          <w:sz w:val="24"/>
          <w:szCs w:val="24"/>
          <w:highlight w:val="none"/>
          <w:lang w:val="en-US" w:eastAsia="zh-CN"/>
        </w:rPr>
        <w:t>战略发展团队负责人</w:t>
      </w:r>
      <w:r>
        <w:rPr>
          <w:rFonts w:hint="default" w:ascii="Times New Roman" w:hAnsi="Times New Roman" w:eastAsia="方正仿宋_GBK" w:cs="Times New Roman"/>
          <w:b w:val="0"/>
          <w:bCs w:val="0"/>
          <w:i w:val="0"/>
          <w:iCs w:val="0"/>
          <w:color w:val="auto"/>
          <w:sz w:val="24"/>
          <w:szCs w:val="24"/>
          <w:highlight w:val="none"/>
          <w:lang w:val="en-US" w:eastAsia="zh-CN"/>
        </w:rPr>
        <w:t>，主要工作内容是负责企业</w:t>
      </w:r>
      <w:r>
        <w:rPr>
          <w:rFonts w:hint="eastAsia" w:ascii="Times New Roman" w:hAnsi="Times New Roman" w:eastAsia="方正仿宋_GBK" w:cs="Times New Roman"/>
          <w:b w:val="0"/>
          <w:bCs w:val="0"/>
          <w:i w:val="0"/>
          <w:iCs w:val="0"/>
          <w:color w:val="auto"/>
          <w:sz w:val="24"/>
          <w:szCs w:val="24"/>
          <w:highlight w:val="none"/>
          <w:lang w:val="en-US" w:eastAsia="zh-CN"/>
        </w:rPr>
        <w:t>战略研究与制定、生物医药产业分析、定期开展行业研究等</w:t>
      </w:r>
      <w:r>
        <w:rPr>
          <w:rFonts w:hint="default" w:ascii="Times New Roman" w:hAnsi="Times New Roman" w:eastAsia="方正仿宋_GBK" w:cs="Times New Roman"/>
          <w:b w:val="0"/>
          <w:bCs w:val="0"/>
          <w:i w:val="0"/>
          <w:iCs w:val="0"/>
          <w:color w:val="auto"/>
          <w:sz w:val="24"/>
          <w:szCs w:val="24"/>
          <w:highlight w:val="none"/>
          <w:lang w:val="en-US" w:eastAsia="zh-CN"/>
        </w:rPr>
        <w:t>。本人在团队中的角色是配合</w:t>
      </w:r>
      <w:r>
        <w:rPr>
          <w:rFonts w:hint="eastAsia" w:ascii="Times New Roman" w:hAnsi="Times New Roman" w:eastAsia="方正仿宋_GBK" w:cs="Times New Roman"/>
          <w:b w:val="0"/>
          <w:bCs w:val="0"/>
          <w:i w:val="0"/>
          <w:iCs w:val="0"/>
          <w:color w:val="auto"/>
          <w:sz w:val="24"/>
          <w:szCs w:val="24"/>
          <w:highlight w:val="none"/>
          <w:lang w:val="en-US" w:eastAsia="zh-CN"/>
        </w:rPr>
        <w:t>战略管理</w:t>
      </w:r>
      <w:r>
        <w:rPr>
          <w:rFonts w:hint="default" w:ascii="Times New Roman" w:hAnsi="Times New Roman" w:eastAsia="方正仿宋_GBK" w:cs="Times New Roman"/>
          <w:b w:val="0"/>
          <w:bCs w:val="0"/>
          <w:i w:val="0"/>
          <w:iCs w:val="0"/>
          <w:color w:val="auto"/>
          <w:sz w:val="24"/>
          <w:szCs w:val="24"/>
          <w:highlight w:val="none"/>
          <w:lang w:val="en-US" w:eastAsia="zh-CN"/>
        </w:rPr>
        <w:t>部负责人完成分配的</w:t>
      </w:r>
      <w:r>
        <w:rPr>
          <w:rFonts w:hint="eastAsia" w:ascii="Times New Roman" w:hAnsi="Times New Roman" w:eastAsia="方正仿宋_GBK" w:cs="Times New Roman"/>
          <w:b w:val="0"/>
          <w:bCs w:val="0"/>
          <w:i w:val="0"/>
          <w:iCs w:val="0"/>
          <w:color w:val="auto"/>
          <w:sz w:val="24"/>
          <w:szCs w:val="24"/>
          <w:highlight w:val="none"/>
          <w:lang w:val="en-US" w:eastAsia="zh-CN"/>
        </w:rPr>
        <w:t>战略研究、产业行业分析相关</w:t>
      </w:r>
      <w:r>
        <w:rPr>
          <w:rFonts w:hint="default" w:ascii="Times New Roman" w:hAnsi="Times New Roman" w:eastAsia="方正仿宋_GBK" w:cs="Times New Roman"/>
          <w:b w:val="0"/>
          <w:bCs w:val="0"/>
          <w:i w:val="0"/>
          <w:iCs w:val="0"/>
          <w:color w:val="auto"/>
          <w:sz w:val="24"/>
          <w:szCs w:val="24"/>
          <w:highlight w:val="none"/>
          <w:lang w:val="en-US" w:eastAsia="zh-CN"/>
        </w:rPr>
        <w:t>专业工作</w:t>
      </w:r>
      <w:r>
        <w:rPr>
          <w:rFonts w:hint="eastAsia" w:ascii="Times New Roman" w:hAnsi="Times New Roman" w:eastAsia="方正仿宋_GBK" w:cs="Times New Roman"/>
          <w:b w:val="0"/>
          <w:bCs w:val="0"/>
          <w:i w:val="0"/>
          <w:iCs w:val="0"/>
          <w:color w:val="auto"/>
          <w:sz w:val="24"/>
          <w:szCs w:val="24"/>
          <w:highlight w:val="none"/>
          <w:lang w:val="en-US" w:eastAsia="zh-CN"/>
        </w:rPr>
        <w:t>，最高工作职级为部门负责人、项目负责人，参与编写“十四五”发展规划文件，独立撰写生物医药相关行业研究报告合计超10份。</w:t>
      </w:r>
    </w:p>
    <w:p>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方正仿宋_GBK" w:hAnsi="方正仿宋_GBK" w:eastAsia="方正仿宋_GBK" w:cs="方正仿宋_GBK"/>
          <w:i w:val="0"/>
          <w:iCs w:val="0"/>
          <w:color w:val="auto"/>
          <w:sz w:val="24"/>
          <w:szCs w:val="24"/>
          <w:highlight w:val="none"/>
          <w:lang w:val="en-US" w:eastAsia="zh-CN"/>
        </w:rPr>
      </w:pPr>
      <w:r>
        <w:rPr>
          <w:rFonts w:hint="eastAsia" w:ascii="方正仿宋_GBK" w:hAnsi="方正仿宋_GBK" w:eastAsia="方正仿宋_GBK" w:cs="方正仿宋_GBK"/>
          <w:i w:val="0"/>
          <w:iCs w:val="0"/>
          <w:color w:val="auto"/>
          <w:sz w:val="24"/>
          <w:szCs w:val="24"/>
          <w:highlight w:val="none"/>
          <w:lang w:val="en-US" w:eastAsia="zh-CN"/>
        </w:rPr>
        <w:t>1、</w:t>
      </w:r>
    </w:p>
    <w:p>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方正仿宋_GBK" w:hAnsi="方正仿宋_GBK" w:eastAsia="方正仿宋_GBK" w:cs="方正仿宋_GBK"/>
          <w:i w:val="0"/>
          <w:iCs w:val="0"/>
          <w:color w:val="auto"/>
          <w:sz w:val="24"/>
          <w:szCs w:val="24"/>
          <w:highlight w:val="none"/>
          <w:lang w:val="en-US" w:eastAsia="zh-CN"/>
        </w:rPr>
      </w:pPr>
      <w:r>
        <w:rPr>
          <w:rFonts w:hint="eastAsia" w:ascii="方正仿宋_GBK" w:hAnsi="方正仿宋_GBK" w:eastAsia="方正仿宋_GBK" w:cs="方正仿宋_GBK"/>
          <w:i w:val="0"/>
          <w:iCs w:val="0"/>
          <w:color w:val="auto"/>
          <w:sz w:val="24"/>
          <w:szCs w:val="24"/>
          <w:highlight w:val="none"/>
          <w:lang w:val="en-US" w:eastAsia="zh-CN"/>
        </w:rPr>
        <w:t>2、</w:t>
      </w:r>
    </w:p>
    <w:p>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方正仿宋_GBK" w:hAnsi="方正仿宋_GBK" w:eastAsia="方正仿宋_GBK" w:cs="方正仿宋_GBK"/>
          <w:i w:val="0"/>
          <w:iCs w:val="0"/>
          <w:color w:val="auto"/>
          <w:sz w:val="24"/>
          <w:szCs w:val="24"/>
          <w:highlight w:val="none"/>
          <w:lang w:val="en-US" w:eastAsia="zh-CN"/>
        </w:rPr>
      </w:pPr>
      <w:r>
        <w:rPr>
          <w:rFonts w:hint="eastAsia" w:ascii="方正仿宋_GBK" w:hAnsi="方正仿宋_GBK" w:eastAsia="方正仿宋_GBK" w:cs="方正仿宋_GBK"/>
          <w:i w:val="0"/>
          <w:iCs w:val="0"/>
          <w:color w:val="auto"/>
          <w:sz w:val="24"/>
          <w:szCs w:val="24"/>
          <w:highlight w:val="none"/>
          <w:lang w:val="en-US" w:eastAsia="zh-CN"/>
        </w:rPr>
        <w:t>3、</w:t>
      </w:r>
    </w:p>
    <w:p>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方正仿宋_GBK" w:hAnsi="方正仿宋_GBK" w:eastAsia="方正仿宋_GBK" w:cs="方正仿宋_GBK"/>
          <w:i w:val="0"/>
          <w:iCs w:val="0"/>
          <w:color w:val="auto"/>
          <w:sz w:val="24"/>
          <w:szCs w:val="24"/>
          <w:highlight w:val="none"/>
          <w:lang w:val="en-US" w:eastAsia="zh-CN"/>
        </w:rPr>
      </w:pPr>
      <w:r>
        <w:rPr>
          <w:rFonts w:hint="eastAsia" w:ascii="方正仿宋_GBK" w:hAnsi="方正仿宋_GBK" w:eastAsia="方正仿宋_GBK" w:cs="方正仿宋_GBK"/>
          <w:i w:val="0"/>
          <w:iCs w:val="0"/>
          <w:color w:val="auto"/>
          <w:sz w:val="24"/>
          <w:szCs w:val="24"/>
          <w:highlight w:val="none"/>
          <w:lang w:val="en-US" w:eastAsia="zh-CN"/>
        </w:rPr>
        <w:t>4、</w:t>
      </w:r>
    </w:p>
    <w:p>
      <w:pPr>
        <w:pageBreakBefore w:val="0"/>
        <w:widowControl w:val="0"/>
        <w:numPr>
          <w:ilvl w:val="0"/>
          <w:numId w:val="0"/>
        </w:numPr>
        <w:kinsoku/>
        <w:wordWrap/>
        <w:overflowPunct/>
        <w:topLinePunct w:val="0"/>
        <w:autoSpaceDE/>
        <w:autoSpaceDN/>
        <w:bidi w:val="0"/>
        <w:adjustRightInd/>
        <w:snapToGrid/>
        <w:spacing w:line="440" w:lineRule="exact"/>
        <w:ind w:leftChars="200"/>
        <w:jc w:val="both"/>
        <w:textAlignment w:val="auto"/>
        <w:rPr>
          <w:rFonts w:hint="eastAsia" w:ascii="方正仿宋_GBK" w:hAnsi="方正仿宋_GBK" w:eastAsia="方正仿宋_GBK" w:cs="方正仿宋_GBK"/>
          <w:i w:val="0"/>
          <w:iCs w:val="0"/>
          <w:color w:val="auto"/>
          <w:sz w:val="24"/>
          <w:szCs w:val="24"/>
          <w:highlight w:val="none"/>
          <w:lang w:val="en-US" w:eastAsia="zh-CN"/>
        </w:rPr>
      </w:pPr>
      <w:r>
        <w:rPr>
          <w:rFonts w:hint="eastAsia" w:ascii="方正仿宋_GBK" w:hAnsi="方正仿宋_GBK" w:eastAsia="方正仿宋_GBK" w:cs="方正仿宋_GBK"/>
          <w:i w:val="0"/>
          <w:iCs w:val="0"/>
          <w:color w:val="auto"/>
          <w:sz w:val="24"/>
          <w:szCs w:val="24"/>
          <w:highlight w:val="none"/>
          <w:lang w:val="en-US" w:eastAsia="zh-CN"/>
        </w:rPr>
        <w:t>（二）</w:t>
      </w:r>
      <w:r>
        <w:rPr>
          <w:rFonts w:hint="eastAsia" w:ascii="方正仿宋_GBK" w:hAnsi="方正仿宋_GBK" w:eastAsia="方正仿宋_GBK" w:cs="方正仿宋_GBK"/>
          <w:i w:val="0"/>
          <w:iCs w:val="0"/>
          <w:color w:val="auto"/>
          <w:sz w:val="24"/>
          <w:szCs w:val="24"/>
          <w:highlight w:val="none"/>
          <w:lang w:eastAsia="zh-CN"/>
        </w:rPr>
        <w:t>任职单位企业描述：（</w:t>
      </w:r>
      <w:r>
        <w:rPr>
          <w:rFonts w:hint="eastAsia" w:ascii="方正仿宋_GBK" w:hAnsi="方正仿宋_GBK" w:eastAsia="方正仿宋_GBK" w:cs="方正仿宋_GBK"/>
          <w:i w:val="0"/>
          <w:iCs w:val="0"/>
          <w:color w:val="auto"/>
          <w:sz w:val="24"/>
          <w:szCs w:val="24"/>
          <w:highlight w:val="none"/>
          <w:lang w:val="en-US" w:eastAsia="zh-CN"/>
        </w:rPr>
        <w:t>1</w:t>
      </w:r>
      <w:r>
        <w:rPr>
          <w:rFonts w:hint="eastAsia" w:ascii="方正仿宋_GBK" w:hAnsi="方正仿宋_GBK" w:eastAsia="方正仿宋_GBK" w:cs="方正仿宋_GBK"/>
          <w:i w:val="0"/>
          <w:iCs w:val="0"/>
          <w:color w:val="auto"/>
          <w:sz w:val="24"/>
          <w:szCs w:val="24"/>
          <w:highlight w:val="none"/>
          <w:lang w:eastAsia="zh-CN"/>
        </w:rPr>
        <w:t>）写明企业类型，如大型企业集团、知名咨询机构、政府经济研究部门或权威智库、券商等金融机构投研；（</w:t>
      </w:r>
      <w:r>
        <w:rPr>
          <w:rFonts w:hint="eastAsia" w:ascii="方正仿宋_GBK" w:hAnsi="方正仿宋_GBK" w:eastAsia="方正仿宋_GBK" w:cs="方正仿宋_GBK"/>
          <w:i w:val="0"/>
          <w:iCs w:val="0"/>
          <w:color w:val="auto"/>
          <w:sz w:val="24"/>
          <w:szCs w:val="24"/>
          <w:highlight w:val="none"/>
          <w:lang w:val="en-US" w:eastAsia="zh-CN"/>
        </w:rPr>
        <w:t>2</w:t>
      </w:r>
      <w:r>
        <w:rPr>
          <w:rFonts w:hint="eastAsia" w:ascii="方正仿宋_GBK" w:hAnsi="方正仿宋_GBK" w:eastAsia="方正仿宋_GBK" w:cs="方正仿宋_GBK"/>
          <w:i w:val="0"/>
          <w:iCs w:val="0"/>
          <w:color w:val="auto"/>
          <w:sz w:val="24"/>
          <w:szCs w:val="24"/>
          <w:highlight w:val="none"/>
          <w:lang w:eastAsia="zh-CN"/>
        </w:rPr>
        <w:t>）写明企业性质（如国有企业、民营企业、外资企业、合作企业）；（</w:t>
      </w:r>
      <w:r>
        <w:rPr>
          <w:rFonts w:hint="eastAsia" w:ascii="方正仿宋_GBK" w:hAnsi="方正仿宋_GBK" w:eastAsia="方正仿宋_GBK" w:cs="方正仿宋_GBK"/>
          <w:i w:val="0"/>
          <w:iCs w:val="0"/>
          <w:color w:val="auto"/>
          <w:sz w:val="24"/>
          <w:szCs w:val="24"/>
          <w:highlight w:val="none"/>
          <w:lang w:val="en-US" w:eastAsia="zh-CN"/>
        </w:rPr>
        <w:t>3</w:t>
      </w:r>
      <w:r>
        <w:rPr>
          <w:rFonts w:hint="eastAsia" w:ascii="方正仿宋_GBK" w:hAnsi="方正仿宋_GBK" w:eastAsia="方正仿宋_GBK" w:cs="方正仿宋_GBK"/>
          <w:i w:val="0"/>
          <w:iCs w:val="0"/>
          <w:color w:val="auto"/>
          <w:sz w:val="24"/>
          <w:szCs w:val="24"/>
          <w:highlight w:val="none"/>
          <w:lang w:eastAsia="zh-CN"/>
        </w:rPr>
        <w:t>）</w:t>
      </w:r>
      <w:r>
        <w:rPr>
          <w:rFonts w:hint="eastAsia" w:ascii="方正仿宋_GBK" w:hAnsi="方正仿宋_GBK" w:eastAsia="方正仿宋_GBK" w:cs="方正仿宋_GBK"/>
          <w:i w:val="0"/>
          <w:iCs w:val="0"/>
          <w:color w:val="auto"/>
          <w:sz w:val="24"/>
          <w:szCs w:val="24"/>
          <w:highlight w:val="none"/>
          <w:lang w:val="en-US" w:eastAsia="zh-CN"/>
        </w:rPr>
        <w:t>企业规模（企业员工数，如1000-5000人，500-1000人，500人以下等）；（4）企业主业（如生物医药、高端装备、金融服务等）。</w:t>
      </w:r>
    </w:p>
    <w:p>
      <w:pPr>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方正仿宋_GBK" w:hAnsi="方正仿宋_GBK" w:eastAsia="方正仿宋_GBK" w:cs="方正仿宋_GBK"/>
          <w:b/>
          <w:bCs/>
          <w:i/>
          <w:iCs/>
          <w:color w:val="auto"/>
          <w:sz w:val="24"/>
          <w:szCs w:val="24"/>
          <w:highlight w:val="none"/>
          <w:lang w:val="en-US" w:eastAsia="zh-CN"/>
        </w:rPr>
      </w:pPr>
      <w:r>
        <w:rPr>
          <w:rFonts w:hint="eastAsia" w:ascii="方正仿宋_GBK" w:hAnsi="方正仿宋_GBK" w:eastAsia="方正仿宋_GBK" w:cs="方正仿宋_GBK"/>
          <w:b/>
          <w:bCs/>
          <w:i/>
          <w:iCs/>
          <w:color w:val="auto"/>
          <w:sz w:val="24"/>
          <w:szCs w:val="24"/>
          <w:highlight w:val="none"/>
          <w:lang w:eastAsia="zh-CN"/>
        </w:rPr>
        <w:t>如：</w:t>
      </w:r>
      <w:r>
        <w:rPr>
          <w:rFonts w:hint="eastAsia" w:ascii="方正仿宋_GBK" w:hAnsi="方正仿宋_GBK" w:eastAsia="方正仿宋_GBK" w:cs="方正仿宋_GBK"/>
          <w:b/>
          <w:bCs/>
          <w:i/>
          <w:iCs/>
          <w:color w:val="auto"/>
          <w:sz w:val="24"/>
          <w:szCs w:val="24"/>
          <w:highlight w:val="none"/>
          <w:lang w:val="en-US" w:eastAsia="zh-CN"/>
        </w:rPr>
        <w:t>xx集团公司，大型企业集团，国企，员工人数1500人，企业主业为金融服务。</w:t>
      </w:r>
    </w:p>
    <w:p>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方正仿宋_GBK" w:hAnsi="方正仿宋_GBK" w:eastAsia="方正仿宋_GBK" w:cs="方正仿宋_GBK"/>
          <w:i w:val="0"/>
          <w:iCs w:val="0"/>
          <w:color w:val="auto"/>
          <w:sz w:val="24"/>
          <w:szCs w:val="24"/>
          <w:highlight w:val="none"/>
          <w:lang w:val="en-US" w:eastAsia="zh-CN"/>
        </w:rPr>
      </w:pPr>
      <w:r>
        <w:rPr>
          <w:rFonts w:hint="eastAsia" w:ascii="方正仿宋_GBK" w:hAnsi="方正仿宋_GBK" w:eastAsia="方正仿宋_GBK" w:cs="方正仿宋_GBK"/>
          <w:i w:val="0"/>
          <w:iCs w:val="0"/>
          <w:color w:val="auto"/>
          <w:sz w:val="24"/>
          <w:szCs w:val="24"/>
          <w:highlight w:val="none"/>
          <w:lang w:val="en-US" w:eastAsia="zh-CN"/>
        </w:rPr>
        <w:t>1、</w:t>
      </w:r>
    </w:p>
    <w:p>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方正仿宋_GBK" w:hAnsi="方正仿宋_GBK" w:eastAsia="方正仿宋_GBK" w:cs="方正仿宋_GBK"/>
          <w:i w:val="0"/>
          <w:iCs w:val="0"/>
          <w:color w:val="auto"/>
          <w:sz w:val="24"/>
          <w:szCs w:val="24"/>
          <w:highlight w:val="none"/>
          <w:lang w:val="en-US" w:eastAsia="zh-CN"/>
        </w:rPr>
      </w:pPr>
      <w:r>
        <w:rPr>
          <w:rFonts w:hint="eastAsia" w:ascii="方正仿宋_GBK" w:hAnsi="方正仿宋_GBK" w:eastAsia="方正仿宋_GBK" w:cs="方正仿宋_GBK"/>
          <w:i w:val="0"/>
          <w:iCs w:val="0"/>
          <w:color w:val="auto"/>
          <w:sz w:val="24"/>
          <w:szCs w:val="24"/>
          <w:highlight w:val="none"/>
          <w:lang w:val="en-US" w:eastAsia="zh-CN"/>
        </w:rPr>
        <w:t>2、</w:t>
      </w:r>
    </w:p>
    <w:p>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方正仿宋_GBK" w:hAnsi="方正仿宋_GBK" w:eastAsia="方正仿宋_GBK" w:cs="方正仿宋_GBK"/>
          <w:i w:val="0"/>
          <w:iCs w:val="0"/>
          <w:color w:val="auto"/>
          <w:sz w:val="24"/>
          <w:szCs w:val="24"/>
          <w:highlight w:val="none"/>
          <w:lang w:val="en-US" w:eastAsia="zh-CN"/>
        </w:rPr>
      </w:pPr>
      <w:r>
        <w:rPr>
          <w:rFonts w:hint="eastAsia" w:ascii="方正仿宋_GBK" w:hAnsi="方正仿宋_GBK" w:eastAsia="方正仿宋_GBK" w:cs="方正仿宋_GBK"/>
          <w:i w:val="0"/>
          <w:iCs w:val="0"/>
          <w:color w:val="auto"/>
          <w:sz w:val="24"/>
          <w:szCs w:val="24"/>
          <w:highlight w:val="none"/>
          <w:lang w:val="en-US" w:eastAsia="zh-CN"/>
        </w:rPr>
        <w:t>3、</w:t>
      </w:r>
    </w:p>
    <w:p>
      <w:pPr>
        <w:pStyle w:val="9"/>
        <w:pageBreakBefore w:val="0"/>
        <w:widowControl w:val="0"/>
        <w:numPr>
          <w:ilvl w:val="0"/>
          <w:numId w:val="0"/>
        </w:numPr>
        <w:kinsoku/>
        <w:wordWrap/>
        <w:overflowPunct/>
        <w:topLinePunct w:val="0"/>
        <w:autoSpaceDE/>
        <w:autoSpaceDN/>
        <w:bidi w:val="0"/>
        <w:adjustRightInd/>
        <w:snapToGrid/>
        <w:spacing w:before="0" w:beforeLines="0" w:after="0" w:afterLines="0" w:line="440" w:lineRule="exact"/>
        <w:ind w:leftChars="200"/>
        <w:textAlignment w:val="auto"/>
        <w:rPr>
          <w:rFonts w:hint="eastAsia" w:ascii="方正仿宋_GBK" w:hAnsi="方正仿宋_GBK" w:eastAsia="方正仿宋_GBK" w:cs="方正仿宋_GBK"/>
          <w:b/>
          <w:bCs/>
          <w:i w:val="0"/>
          <w:iCs w:val="0"/>
          <w:color w:val="auto"/>
          <w:sz w:val="24"/>
          <w:szCs w:val="24"/>
          <w:highlight w:val="none"/>
          <w:lang w:eastAsia="zh-CN"/>
        </w:rPr>
      </w:pPr>
      <w:r>
        <w:rPr>
          <w:rFonts w:hint="eastAsia" w:ascii="方正仿宋_GBK" w:hAnsi="方正仿宋_GBK" w:eastAsia="方正仿宋_GBK" w:cs="方正仿宋_GBK"/>
          <w:b/>
          <w:bCs/>
          <w:i w:val="0"/>
          <w:iCs w:val="0"/>
          <w:color w:val="auto"/>
          <w:sz w:val="24"/>
          <w:szCs w:val="24"/>
          <w:highlight w:val="none"/>
          <w:lang w:eastAsia="zh-CN"/>
        </w:rPr>
        <w:t>五、工作期间业绩和自我综合评价</w:t>
      </w:r>
    </w:p>
    <w:p>
      <w:pPr>
        <w:pageBreakBefore w:val="0"/>
        <w:widowControl w:val="0"/>
        <w:numPr>
          <w:ilvl w:val="0"/>
          <w:numId w:val="3"/>
        </w:numPr>
        <w:kinsoku/>
        <w:wordWrap/>
        <w:overflowPunct/>
        <w:topLinePunct w:val="0"/>
        <w:autoSpaceDE/>
        <w:autoSpaceDN/>
        <w:bidi w:val="0"/>
        <w:adjustRightInd/>
        <w:snapToGrid/>
        <w:spacing w:line="440" w:lineRule="exact"/>
        <w:ind w:firstLine="480" w:firstLineChars="200"/>
        <w:textAlignment w:val="auto"/>
        <w:rPr>
          <w:rFonts w:hint="eastAsia" w:ascii="方正仿宋_GBK" w:hAnsi="方正仿宋_GBK" w:eastAsia="方正仿宋_GBK" w:cs="方正仿宋_GBK"/>
          <w:b w:val="0"/>
          <w:bCs w:val="0"/>
          <w:i w:val="0"/>
          <w:iCs w:val="0"/>
          <w:color w:val="auto"/>
          <w:sz w:val="24"/>
          <w:szCs w:val="24"/>
          <w:highlight w:val="none"/>
          <w:lang w:eastAsia="zh-CN"/>
        </w:rPr>
      </w:pPr>
      <w:r>
        <w:rPr>
          <w:rFonts w:hint="eastAsia" w:ascii="方正仿宋_GBK" w:hAnsi="方正仿宋_GBK" w:eastAsia="方正仿宋_GBK" w:cs="方正仿宋_GBK"/>
          <w:i w:val="0"/>
          <w:iCs w:val="0"/>
          <w:color w:val="auto"/>
          <w:sz w:val="24"/>
          <w:szCs w:val="24"/>
          <w:highlight w:val="none"/>
          <w:lang w:eastAsia="zh-CN"/>
        </w:rPr>
        <w:t>详细描述与招聘岗位职责关联度高的工作业绩</w:t>
      </w:r>
      <w:r>
        <w:rPr>
          <w:rFonts w:hint="eastAsia" w:ascii="方正仿宋_GBK" w:hAnsi="方正仿宋_GBK" w:eastAsia="方正仿宋_GBK" w:cs="方正仿宋_GBK"/>
          <w:i w:val="0"/>
          <w:iCs w:val="0"/>
          <w:color w:val="auto"/>
          <w:sz w:val="24"/>
          <w:szCs w:val="24"/>
          <w:highlight w:val="none"/>
          <w:lang w:val="en-US" w:eastAsia="zh-CN"/>
        </w:rPr>
        <w:t>，</w:t>
      </w:r>
      <w:r>
        <w:rPr>
          <w:rFonts w:hint="eastAsia" w:ascii="方正仿宋_GBK" w:hAnsi="方正仿宋_GBK" w:eastAsia="方正仿宋_GBK" w:cs="方正仿宋_GBK"/>
          <w:b w:val="0"/>
          <w:bCs w:val="0"/>
          <w:i w:val="0"/>
          <w:iCs w:val="0"/>
          <w:color w:val="auto"/>
          <w:sz w:val="24"/>
          <w:szCs w:val="24"/>
          <w:highlight w:val="none"/>
          <w:lang w:val="en-US" w:eastAsia="zh-CN"/>
        </w:rPr>
        <w:t>并</w:t>
      </w:r>
      <w:r>
        <w:rPr>
          <w:rFonts w:hint="eastAsia" w:ascii="方正仿宋_GBK" w:hAnsi="方正仿宋_GBK" w:eastAsia="方正仿宋_GBK" w:cs="方正仿宋_GBK"/>
          <w:b w:val="0"/>
          <w:bCs w:val="0"/>
          <w:i w:val="0"/>
          <w:iCs w:val="0"/>
          <w:color w:val="auto"/>
          <w:sz w:val="24"/>
          <w:szCs w:val="24"/>
          <w:highlight w:val="none"/>
          <w:lang w:eastAsia="zh-CN"/>
        </w:rPr>
        <w:t>附相关证明材料（如：由本人独立撰写或主要参与撰写的与新工集团主业或潜在布局方向相关（如：生物医药、高端装备、未来网络与通信、人工智能与机器人等）的行业研究报告或产业链图谱，五年规划或国企改革综合方案1-2份，战略规划、综合改革、产业研究相关入选市级以上典型案例或市级以上奖项的相关材料；</w:t>
      </w:r>
    </w:p>
    <w:p>
      <w:pPr>
        <w:pageBreakBefore w:val="0"/>
        <w:widowControl w:val="0"/>
        <w:numPr>
          <w:ilvl w:val="0"/>
          <w:numId w:val="3"/>
        </w:numPr>
        <w:kinsoku/>
        <w:wordWrap/>
        <w:overflowPunct/>
        <w:topLinePunct w:val="0"/>
        <w:autoSpaceDE/>
        <w:autoSpaceDN/>
        <w:bidi w:val="0"/>
        <w:adjustRightInd/>
        <w:snapToGrid/>
        <w:spacing w:line="440" w:lineRule="exact"/>
        <w:ind w:firstLine="480" w:firstLineChars="200"/>
        <w:textAlignment w:val="auto"/>
        <w:rPr>
          <w:rFonts w:hint="eastAsia" w:ascii="方正仿宋_GBK" w:hAnsi="方正仿宋_GBK" w:eastAsia="方正仿宋_GBK" w:cs="方正仿宋_GBK"/>
          <w:i w:val="0"/>
          <w:iCs w:val="0"/>
          <w:color w:val="auto"/>
          <w:sz w:val="24"/>
          <w:szCs w:val="24"/>
          <w:highlight w:val="none"/>
          <w:lang w:eastAsia="zh-CN"/>
        </w:rPr>
      </w:pPr>
      <w:r>
        <w:rPr>
          <w:rFonts w:hint="eastAsia" w:ascii="方正仿宋_GBK" w:hAnsi="方正仿宋_GBK" w:eastAsia="方正仿宋_GBK" w:cs="方正仿宋_GBK"/>
          <w:i w:val="0"/>
          <w:iCs w:val="0"/>
          <w:color w:val="auto"/>
          <w:sz w:val="24"/>
          <w:szCs w:val="24"/>
          <w:highlight w:val="none"/>
          <w:lang w:eastAsia="zh-CN"/>
        </w:rPr>
        <w:t>工作业绩描述中说明自己在项目中或任务中的具体角色（如负责人、主管或参与等）；</w:t>
      </w:r>
    </w:p>
    <w:p>
      <w:pPr>
        <w:pageBreakBefore w:val="0"/>
        <w:widowControl w:val="0"/>
        <w:numPr>
          <w:ilvl w:val="0"/>
          <w:numId w:val="3"/>
        </w:numPr>
        <w:kinsoku/>
        <w:wordWrap/>
        <w:overflowPunct/>
        <w:topLinePunct w:val="0"/>
        <w:autoSpaceDE/>
        <w:autoSpaceDN/>
        <w:bidi w:val="0"/>
        <w:adjustRightInd/>
        <w:snapToGrid/>
        <w:spacing w:line="440" w:lineRule="exact"/>
        <w:ind w:firstLine="480" w:firstLineChars="200"/>
        <w:textAlignment w:val="auto"/>
        <w:rPr>
          <w:rFonts w:hint="eastAsia" w:ascii="方正仿宋_GBK" w:hAnsi="方正仿宋_GBK" w:eastAsia="方正仿宋_GBK" w:cs="方正仿宋_GBK"/>
          <w:i w:val="0"/>
          <w:iCs w:val="0"/>
          <w:color w:val="auto"/>
          <w:sz w:val="24"/>
          <w:szCs w:val="24"/>
          <w:highlight w:val="none"/>
          <w:lang w:eastAsia="zh-CN"/>
        </w:rPr>
      </w:pPr>
      <w:r>
        <w:rPr>
          <w:rFonts w:hint="eastAsia" w:ascii="方正仿宋_GBK" w:hAnsi="方正仿宋_GBK" w:eastAsia="方正仿宋_GBK" w:cs="方正仿宋_GBK"/>
          <w:i w:val="0"/>
          <w:iCs w:val="0"/>
          <w:color w:val="auto"/>
          <w:sz w:val="24"/>
          <w:szCs w:val="24"/>
          <w:highlight w:val="none"/>
          <w:lang w:eastAsia="zh-CN"/>
        </w:rPr>
        <w:t>业绩需要提供相关证明材料；</w:t>
      </w:r>
    </w:p>
    <w:p>
      <w:pPr>
        <w:pageBreakBefore w:val="0"/>
        <w:widowControl w:val="0"/>
        <w:numPr>
          <w:ilvl w:val="0"/>
          <w:numId w:val="3"/>
        </w:numPr>
        <w:kinsoku/>
        <w:wordWrap/>
        <w:overflowPunct/>
        <w:topLinePunct w:val="0"/>
        <w:autoSpaceDE/>
        <w:autoSpaceDN/>
        <w:bidi w:val="0"/>
        <w:adjustRightInd/>
        <w:snapToGrid/>
        <w:spacing w:line="440" w:lineRule="exact"/>
        <w:ind w:firstLine="480" w:firstLineChars="200"/>
        <w:textAlignment w:val="auto"/>
        <w:rPr>
          <w:rFonts w:hint="eastAsia" w:ascii="方正仿宋_GBK" w:hAnsi="方正仿宋_GBK" w:eastAsia="方正仿宋_GBK" w:cs="方正仿宋_GBK"/>
          <w:i w:val="0"/>
          <w:iCs w:val="0"/>
          <w:color w:val="auto"/>
          <w:sz w:val="24"/>
          <w:szCs w:val="24"/>
          <w:highlight w:val="none"/>
          <w:lang w:eastAsia="zh-CN"/>
        </w:rPr>
      </w:pPr>
      <w:r>
        <w:rPr>
          <w:rFonts w:hint="eastAsia" w:ascii="方正仿宋_GBK" w:hAnsi="方正仿宋_GBK" w:eastAsia="方正仿宋_GBK" w:cs="方正仿宋_GBK"/>
          <w:i w:val="0"/>
          <w:iCs w:val="0"/>
          <w:color w:val="auto"/>
          <w:sz w:val="24"/>
          <w:szCs w:val="24"/>
          <w:highlight w:val="none"/>
          <w:lang w:eastAsia="zh-CN"/>
        </w:rPr>
        <w:t>自我综合评价实事求是。</w:t>
      </w: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LNJWO7QAAAABQEAAA8AAAAAAAAA&#10;AQAgAAAAIgAAAGRycy9kb3ducmV2LnhtbFBLAQIUABQAAAAIAIdO4kArqOpyGQIAACEEAAAOAAAA&#10;AAAAAAEAIAAAAB8BAABkcnMvZTJvRG9jLnhtbFBLBQYAAAAABgAGAFkBAACqBQAAAAA=&#10;">
              <v:fill on="f" focussize="0,0"/>
              <v:stroke on="f" weight="0.5pt"/>
              <v:imagedata o:title=""/>
              <o:lock v:ext="edit" aspectratio="f"/>
              <v:textbox inset="0mm,0mm,0mm,0mm" style="mso-fit-shape-to-text:t;">
                <w:txbxContent>
                  <w:p>
                    <w:pPr>
                      <w:pStyle w:val="1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482A3F7"/>
    <w:multiLevelType w:val="singleLevel"/>
    <w:tmpl w:val="8482A3F7"/>
    <w:lvl w:ilvl="0" w:tentative="0">
      <w:start w:val="1"/>
      <w:numFmt w:val="decimal"/>
      <w:suff w:val="nothing"/>
      <w:lvlText w:val="%1、"/>
      <w:lvlJc w:val="left"/>
    </w:lvl>
  </w:abstractNum>
  <w:abstractNum w:abstractNumId="1">
    <w:nsid w:val="0887E394"/>
    <w:multiLevelType w:val="singleLevel"/>
    <w:tmpl w:val="0887E394"/>
    <w:lvl w:ilvl="0" w:tentative="0">
      <w:start w:val="1"/>
      <w:numFmt w:val="chineseCounting"/>
      <w:suff w:val="nothing"/>
      <w:lvlText w:val="%1、"/>
      <w:lvlJc w:val="left"/>
      <w:pPr>
        <w:ind w:left="0" w:firstLine="0"/>
      </w:pPr>
      <w:rPr>
        <w:rFonts w:hint="eastAsia"/>
      </w:rPr>
    </w:lvl>
  </w:abstractNum>
  <w:abstractNum w:abstractNumId="2">
    <w:nsid w:val="18CC4735"/>
    <w:multiLevelType w:val="singleLevel"/>
    <w:tmpl w:val="18CC4735"/>
    <w:lvl w:ilvl="0" w:tentative="0">
      <w:start w:val="1"/>
      <w:numFmt w:val="decimal"/>
      <w:suff w:val="nothing"/>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3"/>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5440061"/>
    <w:rsid w:val="02BD3B13"/>
    <w:rsid w:val="07257270"/>
    <w:rsid w:val="0BCE1DED"/>
    <w:rsid w:val="0D857E27"/>
    <w:rsid w:val="0DCA638D"/>
    <w:rsid w:val="10D6121D"/>
    <w:rsid w:val="11C02D5E"/>
    <w:rsid w:val="13B72DD9"/>
    <w:rsid w:val="16447A1A"/>
    <w:rsid w:val="1683017C"/>
    <w:rsid w:val="19B7543B"/>
    <w:rsid w:val="1C1C0DAE"/>
    <w:rsid w:val="1E424FDD"/>
    <w:rsid w:val="1E445A31"/>
    <w:rsid w:val="213D4C64"/>
    <w:rsid w:val="24A44400"/>
    <w:rsid w:val="25440061"/>
    <w:rsid w:val="26E2646D"/>
    <w:rsid w:val="2707017E"/>
    <w:rsid w:val="2C06311A"/>
    <w:rsid w:val="2E714D03"/>
    <w:rsid w:val="2FEC6783"/>
    <w:rsid w:val="31B04FE9"/>
    <w:rsid w:val="34B84AE8"/>
    <w:rsid w:val="34C3511F"/>
    <w:rsid w:val="39E44B7E"/>
    <w:rsid w:val="3C003E02"/>
    <w:rsid w:val="3D57431F"/>
    <w:rsid w:val="414B0497"/>
    <w:rsid w:val="43843F48"/>
    <w:rsid w:val="478C5FDC"/>
    <w:rsid w:val="479D0027"/>
    <w:rsid w:val="47E43AE4"/>
    <w:rsid w:val="48166287"/>
    <w:rsid w:val="48467254"/>
    <w:rsid w:val="484726CD"/>
    <w:rsid w:val="488B4696"/>
    <w:rsid w:val="48FD0470"/>
    <w:rsid w:val="4E75558C"/>
    <w:rsid w:val="531440E8"/>
    <w:rsid w:val="558063E5"/>
    <w:rsid w:val="60416C13"/>
    <w:rsid w:val="612B7730"/>
    <w:rsid w:val="62543C2C"/>
    <w:rsid w:val="65357DE7"/>
    <w:rsid w:val="65B6603A"/>
    <w:rsid w:val="691D6A7C"/>
    <w:rsid w:val="69706493"/>
    <w:rsid w:val="6A7E392B"/>
    <w:rsid w:val="6E5B7776"/>
    <w:rsid w:val="72D14146"/>
    <w:rsid w:val="74016461"/>
    <w:rsid w:val="7996604D"/>
    <w:rsid w:val="7A090428"/>
    <w:rsid w:val="7DC24607"/>
    <w:rsid w:val="7DD947CA"/>
    <w:rsid w:val="7FA1308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paragraph" w:styleId="5">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paragraph" w:styleId="6">
    <w:name w:val="heading 5"/>
    <w:basedOn w:val="1"/>
    <w:next w:val="1"/>
    <w:unhideWhenUsed/>
    <w:qFormat/>
    <w:uiPriority w:val="0"/>
    <w:pPr>
      <w:keepNext/>
      <w:keepLines/>
      <w:spacing w:before="280" w:beforeLines="0" w:beforeAutospacing="0" w:after="290" w:afterLines="0" w:afterAutospacing="0" w:line="372" w:lineRule="auto"/>
      <w:outlineLvl w:val="4"/>
    </w:pPr>
    <w:rPr>
      <w:b/>
      <w:sz w:val="28"/>
    </w:rPr>
  </w:style>
  <w:style w:type="paragraph" w:styleId="7">
    <w:name w:val="heading 6"/>
    <w:basedOn w:val="1"/>
    <w:next w:val="1"/>
    <w:unhideWhenUsed/>
    <w:qFormat/>
    <w:uiPriority w:val="0"/>
    <w:pPr>
      <w:keepNext/>
      <w:keepLines/>
      <w:spacing w:before="240" w:beforeLines="0" w:beforeAutospacing="0" w:after="64" w:afterLines="0" w:afterAutospacing="0" w:line="317" w:lineRule="auto"/>
      <w:outlineLvl w:val="5"/>
    </w:pPr>
    <w:rPr>
      <w:rFonts w:ascii="Arial" w:hAnsi="Arial" w:eastAsia="黑体"/>
      <w:b/>
      <w:sz w:val="24"/>
    </w:rPr>
  </w:style>
  <w:style w:type="paragraph" w:styleId="8">
    <w:name w:val="heading 7"/>
    <w:basedOn w:val="1"/>
    <w:next w:val="1"/>
    <w:unhideWhenUsed/>
    <w:qFormat/>
    <w:uiPriority w:val="0"/>
    <w:pPr>
      <w:keepNext/>
      <w:keepLines/>
      <w:spacing w:before="240" w:beforeLines="0" w:beforeAutospacing="0" w:after="64" w:afterLines="0" w:afterAutospacing="0" w:line="317" w:lineRule="auto"/>
      <w:outlineLvl w:val="6"/>
    </w:pPr>
    <w:rPr>
      <w:b/>
      <w:sz w:val="24"/>
    </w:rPr>
  </w:style>
  <w:style w:type="paragraph" w:styleId="9">
    <w:name w:val="heading 8"/>
    <w:basedOn w:val="1"/>
    <w:next w:val="1"/>
    <w:unhideWhenUsed/>
    <w:qFormat/>
    <w:uiPriority w:val="0"/>
    <w:pPr>
      <w:keepNext/>
      <w:keepLines/>
      <w:spacing w:before="240" w:beforeLines="0" w:beforeAutospacing="0" w:after="64" w:afterLines="0" w:afterAutospacing="0" w:line="317" w:lineRule="auto"/>
      <w:outlineLvl w:val="7"/>
    </w:pPr>
    <w:rPr>
      <w:rFonts w:ascii="Arial" w:hAnsi="Arial" w:eastAsia="黑体"/>
      <w:sz w:val="24"/>
    </w:rPr>
  </w:style>
  <w:style w:type="paragraph" w:styleId="10">
    <w:name w:val="heading 9"/>
    <w:basedOn w:val="1"/>
    <w:next w:val="1"/>
    <w:unhideWhenUsed/>
    <w:qFormat/>
    <w:uiPriority w:val="0"/>
    <w:pPr>
      <w:keepNext/>
      <w:keepLines/>
      <w:spacing w:before="240" w:beforeLines="0" w:beforeAutospacing="0" w:after="64" w:afterLines="0" w:afterAutospacing="0" w:line="317" w:lineRule="auto"/>
      <w:outlineLvl w:val="8"/>
    </w:pPr>
    <w:rPr>
      <w:rFonts w:ascii="Arial" w:hAnsi="Arial" w:eastAsia="黑体"/>
      <w:sz w:val="21"/>
    </w:rPr>
  </w:style>
  <w:style w:type="character" w:default="1" w:styleId="15">
    <w:name w:val="Default Paragraph Font"/>
    <w:semiHidden/>
    <w:qFormat/>
    <w:uiPriority w:val="0"/>
  </w:style>
  <w:style w:type="table" w:default="1" w:styleId="13">
    <w:name w:val="Normal Table"/>
    <w:semiHidden/>
    <w:qFormat/>
    <w:uiPriority w:val="0"/>
    <w:tblPr>
      <w:tblStyle w:val="13"/>
      <w:tblCellMar>
        <w:top w:w="0" w:type="dxa"/>
        <w:left w:w="108" w:type="dxa"/>
        <w:bottom w:w="0" w:type="dxa"/>
        <w:right w:w="108" w:type="dxa"/>
      </w:tblCellMar>
    </w:tblPr>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14">
    <w:name w:val="Table Grid"/>
    <w:basedOn w:val="13"/>
    <w:qFormat/>
    <w:uiPriority w:val="0"/>
    <w:pPr>
      <w:widowControl w:val="0"/>
      <w:jc w:val="both"/>
    </w:pPr>
    <w:tblPr>
      <w:tblStyle w:val="13"/>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b/>
    </w:rPr>
  </w:style>
  <w:style w:type="character" w:customStyle="1" w:styleId="17">
    <w:name w:val="font121"/>
    <w:basedOn w:val="15"/>
    <w:qFormat/>
    <w:uiPriority w:val="0"/>
    <w:rPr>
      <w:rFonts w:hint="eastAsia" w:ascii="方正仿宋_GBK" w:hAnsi="方正仿宋_GBK" w:eastAsia="方正仿宋_GBK" w:cs="方正仿宋_GBK"/>
      <w:color w:val="000000"/>
      <w:sz w:val="32"/>
      <w:szCs w:val="3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1166</Words>
  <Characters>1235</Characters>
  <Lines>0</Lines>
  <Paragraphs>0</Paragraphs>
  <TotalTime>0</TotalTime>
  <ScaleCrop>false</ScaleCrop>
  <LinksUpToDate>false</LinksUpToDate>
  <CharactersWithSpaces>1266</CharactersWithSpaces>
  <Application>WPS Office_11.1.0.9501_F1E327BC-269C-435d-A152-05C5408002CA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2022-08-15T03:00:00Z</dcterms:created>
  <dc:creator>QYF</dc:creator>
  <cp:lastModifiedBy>QYF</cp:lastModifiedBy>
  <cp:lastPrinted>2026-06-29T02:56:00Z</cp:lastPrinted>
  <dcterms:modified xsi:type="dcterms:W3CDTF">2026-07-24T06:31:25Z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2052-11.1.0.9501</vt:lpwstr>
  </property>
  <property fmtid="{D5CDD505-2E9C-101B-9397-08002B2CF9AE}" pid="3" name="ICV">
    <vt:lpwstr>D570E91771FC48A8BA9676A7C152A2AB_13</vt:lpwstr>
  </property>
  <property fmtid="{D5CDD505-2E9C-101B-9397-08002B2CF9AE}" pid="4" name="KSOTemplateDocerSaveRecord">
    <vt:lpwstr>eyJoZGlkIjoiNmFlNTVmNDUxNmZmODNiMmMxNTE5MGZkYzk2MDgxYjEiLCJ1c2VySWQiOiIyNDg1MjIxODIifQ==</vt:lpwstr>
  </property>
</Properties>
</file>